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E" w:rsidRPr="00863195" w:rsidRDefault="0092754E" w:rsidP="0092754E">
      <w:pPr>
        <w:spacing w:line="280" w:lineRule="atLeast"/>
        <w:jc w:val="both"/>
      </w:pPr>
      <w:bookmarkStart w:id="0" w:name="_GoBack"/>
      <w:bookmarkEnd w:id="0"/>
      <w:r w:rsidRPr="00863195">
        <w:rPr>
          <w:b/>
        </w:rPr>
        <w:t xml:space="preserve">Annex </w:t>
      </w:r>
      <w:r>
        <w:rPr>
          <w:b/>
        </w:rPr>
        <w:t>IV</w:t>
      </w:r>
      <w:r w:rsidRPr="00863195">
        <w:rPr>
          <w:b/>
        </w:rPr>
        <w:t xml:space="preserve"> – </w:t>
      </w:r>
      <w:r w:rsidRPr="009769D7">
        <w:rPr>
          <w:b/>
          <w:u w:val="single"/>
        </w:rPr>
        <w:t>Summary data</w:t>
      </w:r>
      <w:r w:rsidRPr="009769D7">
        <w:rPr>
          <w:b/>
        </w:rPr>
        <w:t xml:space="preserve"> for </w:t>
      </w:r>
      <w:r w:rsidRPr="009769D7">
        <w:rPr>
          <w:b/>
          <w:u w:val="single"/>
        </w:rPr>
        <w:t xml:space="preserve">CBCA </w:t>
      </w:r>
      <w:r w:rsidRPr="009769D7">
        <w:rPr>
          <w:b/>
        </w:rPr>
        <w:t xml:space="preserve">requests </w:t>
      </w:r>
      <w:r w:rsidRPr="009769D7">
        <w:rPr>
          <w:rStyle w:val="FootnoteReference"/>
          <w:b/>
          <w:u w:val="single"/>
        </w:rPr>
        <w:footnoteReference w:id="2"/>
      </w:r>
      <w:r w:rsidRPr="009769D7">
        <w:rPr>
          <w:b/>
        </w:rPr>
        <w:t xml:space="preserve"> - Gas</w:t>
      </w:r>
    </w:p>
    <w:p w:rsidR="0092754E" w:rsidRDefault="0092754E" w:rsidP="0092754E">
      <w:pPr>
        <w:spacing w:line="280" w:lineRule="atLeast"/>
        <w:jc w:val="both"/>
      </w:pPr>
    </w:p>
    <w:p w:rsidR="00FB26AF" w:rsidRPr="00FB26AF" w:rsidRDefault="00FB26AF" w:rsidP="00FB26AF">
      <w:pPr>
        <w:spacing w:line="280" w:lineRule="atLeast"/>
        <w:jc w:val="both"/>
        <w:rPr>
          <w:u w:val="single"/>
        </w:rPr>
      </w:pPr>
      <w:r w:rsidRPr="00FB26AF">
        <w:rPr>
          <w:u w:val="single"/>
        </w:rPr>
        <w:t>Part I: the project promoters and the consulted TSOs</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670"/>
      </w:tblGrid>
      <w:tr w:rsidR="00FB26AF" w:rsidRPr="00863195" w:rsidTr="00FB26AF">
        <w:tc>
          <w:tcPr>
            <w:tcW w:w="1809" w:type="dxa"/>
          </w:tcPr>
          <w:p w:rsidR="00FB26AF" w:rsidRPr="00863195" w:rsidRDefault="00FB26AF" w:rsidP="00FB26AF">
            <w:pPr>
              <w:spacing w:line="280" w:lineRule="atLeast"/>
              <w:jc w:val="both"/>
            </w:pPr>
            <w:r w:rsidRPr="00863195">
              <w:t>Promoter</w:t>
            </w:r>
          </w:p>
        </w:tc>
        <w:tc>
          <w:tcPr>
            <w:tcW w:w="1701" w:type="dxa"/>
          </w:tcPr>
          <w:p w:rsidR="00FB26AF" w:rsidRPr="00863195" w:rsidRDefault="00FB26AF" w:rsidP="00FB26AF">
            <w:pPr>
              <w:spacing w:line="280" w:lineRule="atLeast"/>
              <w:jc w:val="both"/>
            </w:pPr>
            <w:r w:rsidRPr="00863195">
              <w:t>Country</w:t>
            </w:r>
          </w:p>
        </w:tc>
        <w:tc>
          <w:tcPr>
            <w:tcW w:w="5670" w:type="dxa"/>
          </w:tcPr>
          <w:p w:rsidR="00FB26AF" w:rsidRPr="00863195" w:rsidRDefault="00FB26AF" w:rsidP="00FB26AF">
            <w:pPr>
              <w:spacing w:line="280" w:lineRule="atLeast"/>
              <w:jc w:val="both"/>
            </w:pPr>
            <w:r>
              <w:t>Address and contact</w:t>
            </w:r>
            <w:r w:rsidRPr="00863195">
              <w:t xml:space="preserve"> details</w:t>
            </w: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670" w:type="dxa"/>
          </w:tcPr>
          <w:p w:rsidR="00FB26AF" w:rsidRPr="00863195" w:rsidRDefault="00FB26AF" w:rsidP="00FB26AF">
            <w:pPr>
              <w:spacing w:line="280" w:lineRule="atLeast"/>
              <w:jc w:val="both"/>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670" w:type="dxa"/>
          </w:tcPr>
          <w:p w:rsidR="00FB26AF" w:rsidRPr="00863195" w:rsidRDefault="00FB26AF" w:rsidP="00FB26AF">
            <w:pPr>
              <w:spacing w:line="280" w:lineRule="atLeast"/>
              <w:jc w:val="both"/>
            </w:pPr>
          </w:p>
        </w:tc>
      </w:tr>
    </w:tbl>
    <w:p w:rsidR="00FB26AF" w:rsidRPr="00BD6B17" w:rsidRDefault="00FB26AF" w:rsidP="00FB26AF">
      <w:pPr>
        <w:spacing w:line="280" w:lineRule="atLeast"/>
        <w:jc w:val="both"/>
        <w:rPr>
          <w:i/>
        </w:rPr>
      </w:pPr>
      <w:r w:rsidRPr="00BD6B17">
        <w:rPr>
          <w:i/>
        </w:rPr>
        <w:t>Note: insert all project promoters</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552"/>
        <w:gridCol w:w="3118"/>
      </w:tblGrid>
      <w:tr w:rsidR="00FB26AF" w:rsidRPr="00863195" w:rsidTr="00FB26AF">
        <w:tc>
          <w:tcPr>
            <w:tcW w:w="1809" w:type="dxa"/>
          </w:tcPr>
          <w:p w:rsidR="00FB26AF" w:rsidRPr="00863195" w:rsidRDefault="00FB26AF" w:rsidP="00FB26AF">
            <w:pPr>
              <w:spacing w:line="280" w:lineRule="atLeast"/>
              <w:jc w:val="both"/>
            </w:pPr>
            <w:r w:rsidRPr="00863195">
              <w:t>Consulted TSO</w:t>
            </w:r>
          </w:p>
        </w:tc>
        <w:tc>
          <w:tcPr>
            <w:tcW w:w="1701" w:type="dxa"/>
          </w:tcPr>
          <w:p w:rsidR="00FB26AF" w:rsidRPr="00863195" w:rsidRDefault="00FB26AF" w:rsidP="00FB26AF">
            <w:pPr>
              <w:spacing w:line="280" w:lineRule="atLeast"/>
              <w:jc w:val="both"/>
            </w:pPr>
            <w:r w:rsidRPr="00863195">
              <w:t>Country</w:t>
            </w:r>
          </w:p>
        </w:tc>
        <w:tc>
          <w:tcPr>
            <w:tcW w:w="2552" w:type="dxa"/>
          </w:tcPr>
          <w:p w:rsidR="00FB26AF" w:rsidRPr="00863195" w:rsidRDefault="00FB26AF" w:rsidP="00FB26AF">
            <w:pPr>
              <w:spacing w:line="280" w:lineRule="atLeast"/>
              <w:jc w:val="both"/>
            </w:pPr>
            <w:r w:rsidRPr="00863195">
              <w:t>Date of submission of all CBA data and results</w:t>
            </w:r>
          </w:p>
        </w:tc>
        <w:tc>
          <w:tcPr>
            <w:tcW w:w="3118" w:type="dxa"/>
          </w:tcPr>
          <w:p w:rsidR="00FB26AF" w:rsidRPr="00863195" w:rsidRDefault="00FB26AF" w:rsidP="00FB26AF">
            <w:pPr>
              <w:spacing w:line="280" w:lineRule="atLeast"/>
              <w:jc w:val="both"/>
            </w:pPr>
            <w:r w:rsidRPr="00863195">
              <w:t>Date of feedback and reasons for disagreement (if any)</w:t>
            </w: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2552" w:type="dxa"/>
          </w:tcPr>
          <w:p w:rsidR="00FB26AF" w:rsidRPr="00863195" w:rsidRDefault="00FB26AF" w:rsidP="00FB26AF">
            <w:pPr>
              <w:spacing w:line="280" w:lineRule="atLeast"/>
              <w:jc w:val="center"/>
            </w:pPr>
          </w:p>
        </w:tc>
        <w:tc>
          <w:tcPr>
            <w:tcW w:w="3118" w:type="dxa"/>
          </w:tcPr>
          <w:p w:rsidR="00FB26AF" w:rsidRPr="00863195" w:rsidRDefault="00FB26AF" w:rsidP="00FB26AF">
            <w:pPr>
              <w:spacing w:line="280" w:lineRule="atLeast"/>
              <w:jc w:val="center"/>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2552" w:type="dxa"/>
          </w:tcPr>
          <w:p w:rsidR="00FB26AF" w:rsidRPr="00863195" w:rsidRDefault="00FB26AF" w:rsidP="00FB26AF">
            <w:pPr>
              <w:spacing w:line="280" w:lineRule="atLeast"/>
              <w:jc w:val="center"/>
            </w:pPr>
          </w:p>
        </w:tc>
        <w:tc>
          <w:tcPr>
            <w:tcW w:w="3118" w:type="dxa"/>
          </w:tcPr>
          <w:p w:rsidR="00FB26AF" w:rsidRPr="00863195" w:rsidRDefault="00FB26AF" w:rsidP="00FB26AF">
            <w:pPr>
              <w:spacing w:line="280" w:lineRule="atLeast"/>
              <w:jc w:val="center"/>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2552" w:type="dxa"/>
          </w:tcPr>
          <w:p w:rsidR="00FB26AF" w:rsidRPr="00863195" w:rsidRDefault="00FB26AF" w:rsidP="00FB26AF">
            <w:pPr>
              <w:spacing w:line="280" w:lineRule="atLeast"/>
              <w:jc w:val="center"/>
            </w:pPr>
          </w:p>
        </w:tc>
        <w:tc>
          <w:tcPr>
            <w:tcW w:w="3118" w:type="dxa"/>
          </w:tcPr>
          <w:p w:rsidR="00FB26AF" w:rsidRPr="00863195" w:rsidRDefault="00FB26AF" w:rsidP="00FB26AF">
            <w:pPr>
              <w:spacing w:line="280" w:lineRule="atLeast"/>
              <w:jc w:val="center"/>
            </w:pPr>
          </w:p>
        </w:tc>
      </w:tr>
    </w:tbl>
    <w:p w:rsidR="00FB26AF" w:rsidRPr="00D401F6" w:rsidRDefault="00FB26AF" w:rsidP="00FB26AF">
      <w:pPr>
        <w:spacing w:line="280" w:lineRule="atLeast"/>
        <w:jc w:val="both"/>
        <w:rPr>
          <w:i/>
        </w:rPr>
      </w:pPr>
      <w:r>
        <w:rPr>
          <w:i/>
        </w:rPr>
        <w:t>Note: insert all TSOs with significant net positive impact.</w:t>
      </w:r>
    </w:p>
    <w:p w:rsidR="00FB26AF" w:rsidRPr="00863195" w:rsidRDefault="00FB26AF" w:rsidP="00FB26AF">
      <w:pPr>
        <w:spacing w:line="280" w:lineRule="atLeast"/>
        <w:jc w:val="both"/>
      </w:pPr>
    </w:p>
    <w:p w:rsidR="00FB26AF" w:rsidRPr="00FB26AF" w:rsidRDefault="00FB26AF" w:rsidP="00FB26AF">
      <w:pPr>
        <w:spacing w:line="280" w:lineRule="atLeast"/>
        <w:jc w:val="both"/>
        <w:rPr>
          <w:u w:val="single"/>
        </w:rPr>
      </w:pPr>
      <w:r w:rsidRPr="00FB26AF">
        <w:rPr>
          <w:u w:val="single"/>
        </w:rPr>
        <w:t xml:space="preserve">Part II: the concerned NRAs </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732"/>
      </w:tblGrid>
      <w:tr w:rsidR="00FB26AF" w:rsidRPr="00863195" w:rsidTr="00FB26AF">
        <w:tc>
          <w:tcPr>
            <w:tcW w:w="1809" w:type="dxa"/>
          </w:tcPr>
          <w:p w:rsidR="00FB26AF" w:rsidRPr="00863195" w:rsidRDefault="00FB26AF" w:rsidP="00FB26AF">
            <w:pPr>
              <w:spacing w:line="280" w:lineRule="atLeast"/>
              <w:jc w:val="both"/>
            </w:pPr>
            <w:r w:rsidRPr="00863195">
              <w:t>NRA</w:t>
            </w:r>
          </w:p>
        </w:tc>
        <w:tc>
          <w:tcPr>
            <w:tcW w:w="1701" w:type="dxa"/>
          </w:tcPr>
          <w:p w:rsidR="00FB26AF" w:rsidRPr="00863195" w:rsidRDefault="00FB26AF" w:rsidP="00FB26AF">
            <w:pPr>
              <w:spacing w:line="280" w:lineRule="atLeast"/>
              <w:jc w:val="both"/>
            </w:pPr>
            <w:r w:rsidRPr="00863195">
              <w:t>Country</w:t>
            </w:r>
          </w:p>
        </w:tc>
        <w:tc>
          <w:tcPr>
            <w:tcW w:w="5732" w:type="dxa"/>
          </w:tcPr>
          <w:p w:rsidR="00FB26AF" w:rsidRPr="00863195" w:rsidRDefault="00FB26AF" w:rsidP="00FB26AF">
            <w:pPr>
              <w:spacing w:line="280" w:lineRule="atLeast"/>
              <w:jc w:val="both"/>
            </w:pPr>
            <w:r w:rsidRPr="00863195">
              <w:t>Reasons for being concerned</w:t>
            </w:r>
          </w:p>
          <w:p w:rsidR="00FB26AF" w:rsidRPr="00863195" w:rsidRDefault="00FB26AF" w:rsidP="00FB26AF">
            <w:pPr>
              <w:spacing w:line="280" w:lineRule="atLeast"/>
              <w:jc w:val="both"/>
            </w:pPr>
            <w:r w:rsidRPr="00863195">
              <w:t>(</w:t>
            </w:r>
            <w:r>
              <w:t xml:space="preserve">hosting the project </w:t>
            </w:r>
            <w:r w:rsidRPr="00863195">
              <w:t xml:space="preserve">/ </w:t>
            </w:r>
            <w:r>
              <w:t xml:space="preserve">having </w:t>
            </w:r>
            <w:r w:rsidRPr="00863195">
              <w:t xml:space="preserve">significant net </w:t>
            </w:r>
            <w:r>
              <w:t>positive impact</w:t>
            </w:r>
            <w:r w:rsidRPr="00863195">
              <w:t>)</w:t>
            </w: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r w:rsidR="00FB26AF" w:rsidRPr="00863195" w:rsidTr="00FB26AF">
        <w:tc>
          <w:tcPr>
            <w:tcW w:w="1809" w:type="dxa"/>
          </w:tcPr>
          <w:p w:rsidR="00FB26AF" w:rsidRPr="00D401F6" w:rsidRDefault="00FB26AF" w:rsidP="00FB26AF">
            <w:pPr>
              <w:spacing w:line="280" w:lineRule="atLeast"/>
              <w:jc w:val="both"/>
              <w:rPr>
                <w:lang w:val="sl-SI"/>
              </w:rPr>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r w:rsidR="00FB26AF" w:rsidRPr="00863195" w:rsidTr="00FB26AF">
        <w:tc>
          <w:tcPr>
            <w:tcW w:w="1809" w:type="dxa"/>
          </w:tcPr>
          <w:p w:rsidR="00FB26AF" w:rsidRPr="00D401F6" w:rsidRDefault="00FB26AF" w:rsidP="00FB26AF">
            <w:pPr>
              <w:spacing w:line="280" w:lineRule="atLeast"/>
              <w:jc w:val="both"/>
              <w:rPr>
                <w:lang w:val="sl-SI"/>
              </w:rPr>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bl>
    <w:p w:rsidR="00FB26AF" w:rsidRPr="00A02A2C" w:rsidRDefault="00FB26AF" w:rsidP="00FB26AF">
      <w:pPr>
        <w:spacing w:line="280" w:lineRule="atLeast"/>
        <w:jc w:val="both"/>
        <w:rPr>
          <w:i/>
          <w:sz w:val="22"/>
          <w:szCs w:val="22"/>
        </w:rPr>
      </w:pPr>
      <w:r w:rsidRPr="00A02A2C">
        <w:rPr>
          <w:i/>
          <w:sz w:val="22"/>
          <w:szCs w:val="22"/>
        </w:rPr>
        <w:t xml:space="preserve">Note: please fill </w:t>
      </w:r>
      <w:r>
        <w:rPr>
          <w:i/>
          <w:sz w:val="22"/>
          <w:szCs w:val="22"/>
        </w:rPr>
        <w:t xml:space="preserve">NRAs of </w:t>
      </w:r>
      <w:r w:rsidRPr="00A02A2C">
        <w:rPr>
          <w:i/>
          <w:sz w:val="22"/>
          <w:szCs w:val="22"/>
        </w:rPr>
        <w:t xml:space="preserve">countries of PCI promoters </w:t>
      </w:r>
      <w:r>
        <w:rPr>
          <w:i/>
          <w:sz w:val="22"/>
          <w:szCs w:val="22"/>
        </w:rPr>
        <w:t xml:space="preserve">first </w:t>
      </w:r>
      <w:r w:rsidRPr="00A02A2C">
        <w:rPr>
          <w:i/>
          <w:sz w:val="22"/>
          <w:szCs w:val="22"/>
        </w:rPr>
        <w:t>and then other concerned countries, if any.</w:t>
      </w:r>
    </w:p>
    <w:p w:rsidR="00FB26AF" w:rsidRPr="00863195" w:rsidRDefault="00FB26AF" w:rsidP="00FB26AF">
      <w:pPr>
        <w:spacing w:line="280" w:lineRule="atLeast"/>
        <w:jc w:val="both"/>
      </w:pPr>
    </w:p>
    <w:p w:rsidR="00FB26AF" w:rsidRPr="00FB26AF" w:rsidRDefault="00FB26AF" w:rsidP="00FB26AF">
      <w:pPr>
        <w:spacing w:line="280" w:lineRule="atLeast"/>
        <w:jc w:val="both"/>
        <w:rPr>
          <w:u w:val="single"/>
        </w:rPr>
      </w:pPr>
      <w:r w:rsidRPr="00FB26AF">
        <w:rPr>
          <w:u w:val="single"/>
        </w:rPr>
        <w:t>Part III: the detailed implementation plan for the project</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2755"/>
      </w:tblGrid>
      <w:tr w:rsidR="00FB26AF" w:rsidRPr="00863195" w:rsidTr="00FB26AF">
        <w:tc>
          <w:tcPr>
            <w:tcW w:w="3652" w:type="dxa"/>
          </w:tcPr>
          <w:p w:rsidR="00FB26AF" w:rsidRPr="00863195" w:rsidRDefault="00FB26AF" w:rsidP="00FB26AF">
            <w:pPr>
              <w:spacing w:line="280" w:lineRule="atLeast"/>
              <w:jc w:val="both"/>
            </w:pPr>
            <w:r w:rsidRPr="00863195">
              <w:t>Project stage</w:t>
            </w:r>
          </w:p>
        </w:tc>
        <w:tc>
          <w:tcPr>
            <w:tcW w:w="2835" w:type="dxa"/>
          </w:tcPr>
          <w:p w:rsidR="00FB26AF" w:rsidRPr="00863195" w:rsidRDefault="00FB26AF" w:rsidP="00FB26AF">
            <w:pPr>
              <w:spacing w:line="280" w:lineRule="atLeast"/>
              <w:jc w:val="both"/>
            </w:pPr>
            <w:r w:rsidRPr="00863195">
              <w:t>(expected) start date</w:t>
            </w:r>
          </w:p>
        </w:tc>
        <w:tc>
          <w:tcPr>
            <w:tcW w:w="2755" w:type="dxa"/>
          </w:tcPr>
          <w:p w:rsidR="00FB26AF" w:rsidRPr="00863195" w:rsidRDefault="00FB26AF" w:rsidP="00FB26AF">
            <w:pPr>
              <w:spacing w:line="280" w:lineRule="atLeast"/>
              <w:jc w:val="both"/>
            </w:pPr>
            <w:r w:rsidRPr="00863195">
              <w:t>(expected) end date</w:t>
            </w:r>
          </w:p>
        </w:tc>
      </w:tr>
      <w:tr w:rsidR="00FB26AF" w:rsidRPr="00863195" w:rsidTr="00FB26AF">
        <w:tc>
          <w:tcPr>
            <w:tcW w:w="3652" w:type="dxa"/>
          </w:tcPr>
          <w:p w:rsidR="00FB26AF" w:rsidRPr="00863195" w:rsidRDefault="00FB26AF" w:rsidP="00FB26AF">
            <w:pPr>
              <w:spacing w:line="280" w:lineRule="atLeast"/>
              <w:jc w:val="both"/>
            </w:pPr>
            <w:r w:rsidRPr="00863195">
              <w:t>Consideration phase</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Planning approval</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t>Preliminary d</w:t>
            </w:r>
            <w:r w:rsidRPr="00863195">
              <w:t>esign studies</w:t>
            </w:r>
            <w:r w:rsidDel="00823AA9">
              <w:t xml:space="preserve"> </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t>Market test</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2D599A" w:rsidRPr="00863195" w:rsidTr="00A062D9">
        <w:tc>
          <w:tcPr>
            <w:tcW w:w="3652" w:type="dxa"/>
          </w:tcPr>
          <w:p w:rsidR="002D599A" w:rsidRPr="00863195" w:rsidRDefault="002D599A" w:rsidP="00A062D9">
            <w:pPr>
              <w:spacing w:line="280" w:lineRule="atLeast"/>
              <w:jc w:val="both"/>
            </w:pPr>
            <w:r>
              <w:rPr>
                <w:color w:val="000000"/>
                <w:lang w:eastAsia="ar-SA"/>
              </w:rPr>
              <w:t>P</w:t>
            </w:r>
            <w:r w:rsidRPr="00D00E66">
              <w:rPr>
                <w:color w:val="000000"/>
                <w:lang w:eastAsia="ar-SA"/>
              </w:rPr>
              <w:t>reliminary investment decision</w:t>
            </w:r>
          </w:p>
        </w:tc>
        <w:tc>
          <w:tcPr>
            <w:tcW w:w="2835" w:type="dxa"/>
          </w:tcPr>
          <w:p w:rsidR="002D599A" w:rsidRPr="00863195" w:rsidRDefault="002D599A" w:rsidP="00A062D9">
            <w:pPr>
              <w:spacing w:line="280" w:lineRule="atLeast"/>
              <w:jc w:val="center"/>
            </w:pPr>
          </w:p>
        </w:tc>
        <w:tc>
          <w:tcPr>
            <w:tcW w:w="2755" w:type="dxa"/>
          </w:tcPr>
          <w:p w:rsidR="002D599A" w:rsidRPr="00863195" w:rsidRDefault="002D599A" w:rsidP="00A062D9">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Permitting</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Financing and CBCA</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F</w:t>
            </w:r>
            <w:r>
              <w:t>inal Investment Decision</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Detailed design</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Tendering</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Construction</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Commissioning</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bl>
    <w:p w:rsidR="00FB26AF" w:rsidRPr="008C1BED" w:rsidRDefault="00FB26AF" w:rsidP="00FB26AF">
      <w:pPr>
        <w:spacing w:line="280" w:lineRule="atLeast"/>
        <w:jc w:val="both"/>
        <w:rPr>
          <w:u w:val="single"/>
        </w:rPr>
      </w:pPr>
      <w:r w:rsidRPr="008C1BED">
        <w:rPr>
          <w:u w:val="single"/>
        </w:rPr>
        <w:lastRenderedPageBreak/>
        <w:t>Part IV: the project-specific cost benefit analysis</w:t>
      </w:r>
    </w:p>
    <w:p w:rsidR="00FB26AF" w:rsidRPr="00863195"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IV.1 – money, currency and discounting method</w:t>
      </w:r>
    </w:p>
    <w:p w:rsidR="00FB26AF" w:rsidRPr="00863195" w:rsidRDefault="00FB26AF" w:rsidP="00FB26AF">
      <w:pPr>
        <w:spacing w:line="280" w:lineRule="atLeast"/>
        <w:jc w:val="both"/>
      </w:pPr>
      <w:r w:rsidRPr="00863195">
        <w:t>The discounting method is in line with the ACER Recommendation on the template for requests for cross-border cost allocation of electricity and gas infrastructure projects.</w:t>
      </w:r>
    </w:p>
    <w:p w:rsidR="00FB26AF" w:rsidRPr="00863195" w:rsidRDefault="00FB26AF" w:rsidP="00FB26AF">
      <w:pPr>
        <w:spacing w:line="280" w:lineRule="atLeast"/>
        <w:jc w:val="both"/>
      </w:pPr>
      <w:r w:rsidRPr="00863195">
        <w:t>The monetary values are expressed in Euro, referred to the present (year 2013).</w:t>
      </w:r>
    </w:p>
    <w:p w:rsidR="00FB26AF" w:rsidRPr="00863195" w:rsidRDefault="00FB26AF" w:rsidP="00FB26AF">
      <w:pPr>
        <w:spacing w:line="280" w:lineRule="atLeast"/>
        <w:jc w:val="both"/>
      </w:pPr>
      <w:r w:rsidRPr="00863195">
        <w:t>(If applicable) the following assumptions about exchange rates are used:</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704"/>
        <w:gridCol w:w="4031"/>
      </w:tblGrid>
      <w:tr w:rsidR="00FB26AF" w:rsidRPr="00863195" w:rsidTr="00FB26AF">
        <w:tc>
          <w:tcPr>
            <w:tcW w:w="2507" w:type="dxa"/>
          </w:tcPr>
          <w:p w:rsidR="00FB26AF" w:rsidRPr="00863195" w:rsidRDefault="00FB26AF" w:rsidP="00FB26AF">
            <w:pPr>
              <w:spacing w:line="280" w:lineRule="atLeast"/>
              <w:jc w:val="both"/>
            </w:pPr>
            <w:r w:rsidRPr="00863195">
              <w:t>Country</w:t>
            </w:r>
          </w:p>
        </w:tc>
        <w:tc>
          <w:tcPr>
            <w:tcW w:w="2704" w:type="dxa"/>
          </w:tcPr>
          <w:p w:rsidR="00FB26AF" w:rsidRPr="00863195" w:rsidRDefault="00FB26AF" w:rsidP="00FB26AF">
            <w:pPr>
              <w:spacing w:line="280" w:lineRule="atLeast"/>
              <w:jc w:val="both"/>
            </w:pPr>
            <w:r w:rsidRPr="00863195">
              <w:t>Currency</w:t>
            </w:r>
          </w:p>
        </w:tc>
        <w:tc>
          <w:tcPr>
            <w:tcW w:w="4031" w:type="dxa"/>
          </w:tcPr>
          <w:p w:rsidR="00FB26AF" w:rsidRPr="00863195" w:rsidRDefault="00FB26AF" w:rsidP="00FB26AF">
            <w:pPr>
              <w:spacing w:line="280" w:lineRule="atLeast"/>
              <w:jc w:val="both"/>
            </w:pPr>
            <w:r w:rsidRPr="00863195">
              <w:t>Assumption on exchange rate vs. Euro</w:t>
            </w:r>
          </w:p>
        </w:tc>
      </w:tr>
      <w:tr w:rsidR="00FB26AF" w:rsidRPr="00863195" w:rsidTr="00FB26AF">
        <w:tc>
          <w:tcPr>
            <w:tcW w:w="2507" w:type="dxa"/>
          </w:tcPr>
          <w:p w:rsidR="00FB26AF" w:rsidRPr="00863195" w:rsidRDefault="00FB26AF" w:rsidP="00FB26AF">
            <w:pPr>
              <w:spacing w:line="280" w:lineRule="atLeast"/>
              <w:jc w:val="both"/>
            </w:pPr>
          </w:p>
        </w:tc>
        <w:tc>
          <w:tcPr>
            <w:tcW w:w="2704" w:type="dxa"/>
          </w:tcPr>
          <w:p w:rsidR="00FB26AF" w:rsidRPr="00863195" w:rsidRDefault="00FB26AF" w:rsidP="00FB26AF">
            <w:pPr>
              <w:spacing w:line="280" w:lineRule="atLeast"/>
              <w:jc w:val="both"/>
            </w:pPr>
          </w:p>
        </w:tc>
        <w:tc>
          <w:tcPr>
            <w:tcW w:w="4031" w:type="dxa"/>
          </w:tcPr>
          <w:p w:rsidR="00FB26AF" w:rsidRPr="00863195" w:rsidRDefault="00FB26AF" w:rsidP="00FB26AF">
            <w:pPr>
              <w:spacing w:line="280" w:lineRule="atLeast"/>
              <w:jc w:val="center"/>
            </w:pPr>
          </w:p>
        </w:tc>
      </w:tr>
      <w:tr w:rsidR="00FB26AF" w:rsidRPr="00863195" w:rsidTr="00FB26AF">
        <w:tc>
          <w:tcPr>
            <w:tcW w:w="2507" w:type="dxa"/>
          </w:tcPr>
          <w:p w:rsidR="00FB26AF" w:rsidRPr="00863195" w:rsidRDefault="00FB26AF" w:rsidP="00FB26AF">
            <w:pPr>
              <w:spacing w:line="280" w:lineRule="atLeast"/>
              <w:jc w:val="both"/>
            </w:pPr>
          </w:p>
        </w:tc>
        <w:tc>
          <w:tcPr>
            <w:tcW w:w="2704" w:type="dxa"/>
          </w:tcPr>
          <w:p w:rsidR="00FB26AF" w:rsidRPr="00863195" w:rsidRDefault="00FB26AF" w:rsidP="00FB26AF">
            <w:pPr>
              <w:spacing w:line="280" w:lineRule="atLeast"/>
              <w:jc w:val="both"/>
            </w:pPr>
          </w:p>
        </w:tc>
        <w:tc>
          <w:tcPr>
            <w:tcW w:w="4031" w:type="dxa"/>
          </w:tcPr>
          <w:p w:rsidR="00FB26AF" w:rsidRPr="00863195" w:rsidRDefault="00FB26AF" w:rsidP="00FB26AF">
            <w:pPr>
              <w:spacing w:line="280" w:lineRule="atLeast"/>
              <w:jc w:val="center"/>
            </w:pPr>
          </w:p>
        </w:tc>
      </w:tr>
    </w:tbl>
    <w:p w:rsidR="00FB26AF" w:rsidRPr="00863195"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IV.2 - cost - expected figures</w:t>
      </w:r>
    </w:p>
    <w:p w:rsidR="00FB26AF" w:rsidRPr="00863195" w:rsidRDefault="00FB26AF" w:rsidP="00FB26AF">
      <w:pPr>
        <w:spacing w:line="280" w:lineRule="atLeast"/>
        <w:jc w:val="both"/>
        <w:rPr>
          <w:i/>
          <w:sz w:val="22"/>
          <w:szCs w:val="22"/>
        </w:rPr>
      </w:pPr>
      <w:r w:rsidRPr="00863195">
        <w:rPr>
          <w:i/>
          <w:sz w:val="22"/>
          <w:szCs w:val="22"/>
        </w:rPr>
        <w:t xml:space="preserve">Note: please provide single values here, expressed in Million Euro, year 2013. </w:t>
      </w:r>
    </w:p>
    <w:p w:rsidR="00FB26AF" w:rsidRPr="00863195" w:rsidRDefault="00FB26AF" w:rsidP="00FB26AF">
      <w:pPr>
        <w:spacing w:line="280" w:lineRule="atLeast"/>
        <w:jc w:val="both"/>
        <w:rPr>
          <w:i/>
          <w:sz w:val="22"/>
          <w:szCs w:val="22"/>
        </w:rPr>
      </w:pPr>
      <w:r w:rsidRPr="00863195">
        <w:rPr>
          <w:i/>
          <w:sz w:val="22"/>
          <w:szCs w:val="22"/>
        </w:rPr>
        <w:t>Please fill IV.3 below for ranges and variations</w:t>
      </w:r>
      <w:r>
        <w:rPr>
          <w:i/>
          <w:sz w:val="22"/>
          <w:szCs w:val="22"/>
        </w:rPr>
        <w:t>.</w:t>
      </w:r>
    </w:p>
    <w:p w:rsidR="00FB26AF" w:rsidRPr="00863195" w:rsidRDefault="00FB26AF" w:rsidP="00FB26AF">
      <w:pPr>
        <w:spacing w:line="280" w:lineRule="atLeast"/>
        <w:jc w:val="both"/>
      </w:pPr>
    </w:p>
    <w:p w:rsidR="00FB26AF" w:rsidRPr="00863195" w:rsidRDefault="00FB26AF" w:rsidP="00FB26AF">
      <w:pPr>
        <w:spacing w:line="280" w:lineRule="atLeast"/>
        <w:jc w:val="both"/>
      </w:pPr>
      <w:r w:rsidRPr="00863195">
        <w:t>Country:</w:t>
      </w:r>
      <w:r w:rsidRPr="00EF1BE3">
        <w:rPr>
          <w:i/>
        </w:rPr>
        <w:t xml:space="preserve"> </w:t>
      </w:r>
      <w:r>
        <w:rPr>
          <w:i/>
        </w:rPr>
        <w:t xml:space="preserve">add name (duplicate and </w:t>
      </w:r>
      <w:r w:rsidRPr="00A02A2C">
        <w:rPr>
          <w:i/>
        </w:rPr>
        <w:t>fill as many tables as needed)</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35"/>
        <w:gridCol w:w="2613"/>
      </w:tblGrid>
      <w:tr w:rsidR="00FB26AF" w:rsidRPr="00863195" w:rsidTr="00FB26AF">
        <w:tc>
          <w:tcPr>
            <w:tcW w:w="3794" w:type="dxa"/>
          </w:tcPr>
          <w:p w:rsidR="00FB26AF" w:rsidRPr="00863195" w:rsidRDefault="00FB26AF" w:rsidP="00FB26AF">
            <w:pPr>
              <w:spacing w:line="280" w:lineRule="atLeast"/>
              <w:jc w:val="both"/>
            </w:pPr>
          </w:p>
        </w:tc>
        <w:tc>
          <w:tcPr>
            <w:tcW w:w="5448" w:type="dxa"/>
            <w:gridSpan w:val="2"/>
          </w:tcPr>
          <w:p w:rsidR="00FB26AF" w:rsidRPr="00863195" w:rsidRDefault="00FB26AF" w:rsidP="00FB26AF">
            <w:pPr>
              <w:spacing w:line="280" w:lineRule="atLeast"/>
              <w:jc w:val="center"/>
            </w:pPr>
            <w:r w:rsidRPr="00863195">
              <w:t>Net present value of costs</w:t>
            </w:r>
            <w:r>
              <w:t>[MEur]</w:t>
            </w:r>
          </w:p>
        </w:tc>
      </w:tr>
      <w:tr w:rsidR="00FB26AF" w:rsidRPr="00863195" w:rsidTr="00FB26AF">
        <w:tc>
          <w:tcPr>
            <w:tcW w:w="3794" w:type="dxa"/>
          </w:tcPr>
          <w:p w:rsidR="00FB26AF" w:rsidRPr="00863195" w:rsidRDefault="00FB26AF" w:rsidP="00FB26AF">
            <w:pPr>
              <w:spacing w:line="280" w:lineRule="atLeast"/>
              <w:jc w:val="both"/>
            </w:pPr>
            <w:r w:rsidRPr="00863195">
              <w:t xml:space="preserve">Cost component </w:t>
            </w:r>
          </w:p>
        </w:tc>
        <w:tc>
          <w:tcPr>
            <w:tcW w:w="2835" w:type="dxa"/>
          </w:tcPr>
          <w:p w:rsidR="00FB26AF" w:rsidRPr="00863195" w:rsidRDefault="00FB26AF" w:rsidP="00FB26AF">
            <w:pPr>
              <w:spacing w:line="280" w:lineRule="atLeast"/>
              <w:jc w:val="both"/>
            </w:pPr>
            <w:r w:rsidRPr="00863195">
              <w:t>Before commissioning</w:t>
            </w:r>
          </w:p>
        </w:tc>
        <w:tc>
          <w:tcPr>
            <w:tcW w:w="2613" w:type="dxa"/>
          </w:tcPr>
          <w:p w:rsidR="00FB26AF" w:rsidRPr="00863195" w:rsidRDefault="00FB26AF" w:rsidP="00FB26AF">
            <w:pPr>
              <w:spacing w:line="280" w:lineRule="atLeast"/>
              <w:jc w:val="both"/>
            </w:pPr>
            <w:r w:rsidRPr="00863195">
              <w:t>After commissioning</w:t>
            </w:r>
          </w:p>
        </w:tc>
      </w:tr>
      <w:tr w:rsidR="00FB26AF" w:rsidRPr="00863195" w:rsidTr="00FB26AF">
        <w:tc>
          <w:tcPr>
            <w:tcW w:w="3794" w:type="dxa"/>
          </w:tcPr>
          <w:p w:rsidR="00FB26AF" w:rsidRPr="00863195" w:rsidRDefault="00FB26AF" w:rsidP="00FB26AF">
            <w:pPr>
              <w:spacing w:line="280" w:lineRule="atLeast"/>
              <w:jc w:val="both"/>
            </w:pPr>
            <w:r w:rsidRPr="00863195">
              <w:t>Materials and assembly costs</w:t>
            </w:r>
            <w:r>
              <w:rPr>
                <w:rStyle w:val="FootnoteReference"/>
              </w:rPr>
              <w:footnoteReference w:id="3"/>
            </w:r>
            <w:r>
              <w:t xml:space="preserve"> </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Temporary solutions</w:t>
            </w:r>
            <w:r>
              <w:rPr>
                <w:rStyle w:val="FootnoteReference"/>
              </w:rPr>
              <w:footnoteReference w:id="4"/>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Environmental costs</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Consenting/social costs</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t>Operating costs</w:t>
            </w:r>
            <w:r>
              <w:rPr>
                <w:rStyle w:val="FootnoteReference"/>
              </w:rPr>
              <w:footnoteReference w:id="5"/>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t>Decommissioning</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Total</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bl>
    <w:p w:rsidR="00FB26AF" w:rsidRPr="00863195" w:rsidRDefault="00FB26AF" w:rsidP="00FB26AF">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47"/>
        <w:gridCol w:w="1247"/>
        <w:gridCol w:w="1248"/>
        <w:gridCol w:w="1247"/>
        <w:gridCol w:w="1248"/>
      </w:tblGrid>
      <w:tr w:rsidR="00FB26AF" w:rsidRPr="00863195" w:rsidTr="00FB26AF">
        <w:tc>
          <w:tcPr>
            <w:tcW w:w="2943" w:type="dxa"/>
          </w:tcPr>
          <w:p w:rsidR="00FB26AF" w:rsidRPr="00863195" w:rsidRDefault="00FB26AF" w:rsidP="00FB26AF">
            <w:pPr>
              <w:spacing w:line="280" w:lineRule="atLeast"/>
              <w:jc w:val="both"/>
            </w:pPr>
            <w:r w:rsidRPr="00863195">
              <w:t>Yearly disaggregation of costs before commissioning</w:t>
            </w:r>
          </w:p>
        </w:tc>
        <w:tc>
          <w:tcPr>
            <w:tcW w:w="1247" w:type="dxa"/>
          </w:tcPr>
          <w:p w:rsidR="00FB26AF" w:rsidRPr="00863195" w:rsidRDefault="00FB26AF" w:rsidP="00FB26AF">
            <w:pPr>
              <w:spacing w:line="280" w:lineRule="atLeast"/>
              <w:jc w:val="both"/>
            </w:pPr>
            <w:r w:rsidRPr="00863195">
              <w:t xml:space="preserve">Year: </w:t>
            </w:r>
          </w:p>
        </w:tc>
        <w:tc>
          <w:tcPr>
            <w:tcW w:w="1247" w:type="dxa"/>
          </w:tcPr>
          <w:p w:rsidR="00FB26AF" w:rsidRPr="00863195" w:rsidRDefault="00FB26AF" w:rsidP="00FB26AF">
            <w:pPr>
              <w:spacing w:line="280" w:lineRule="atLeast"/>
              <w:jc w:val="both"/>
            </w:pPr>
            <w:r w:rsidRPr="00863195">
              <w:t xml:space="preserve">Year: </w:t>
            </w:r>
          </w:p>
        </w:tc>
        <w:tc>
          <w:tcPr>
            <w:tcW w:w="1248" w:type="dxa"/>
          </w:tcPr>
          <w:p w:rsidR="00FB26AF" w:rsidRPr="00863195" w:rsidRDefault="00FB26AF" w:rsidP="00FB26AF">
            <w:pPr>
              <w:spacing w:line="280" w:lineRule="atLeast"/>
              <w:jc w:val="both"/>
            </w:pPr>
            <w:r w:rsidRPr="00863195">
              <w:t xml:space="preserve">Year: </w:t>
            </w:r>
          </w:p>
        </w:tc>
        <w:tc>
          <w:tcPr>
            <w:tcW w:w="1247" w:type="dxa"/>
          </w:tcPr>
          <w:p w:rsidR="00FB26AF" w:rsidRPr="00863195" w:rsidRDefault="00FB26AF" w:rsidP="00FB26AF">
            <w:pPr>
              <w:spacing w:line="280" w:lineRule="atLeast"/>
              <w:jc w:val="both"/>
            </w:pPr>
            <w:r w:rsidRPr="00863195">
              <w:t xml:space="preserve">Year: </w:t>
            </w:r>
          </w:p>
        </w:tc>
        <w:tc>
          <w:tcPr>
            <w:tcW w:w="1248" w:type="dxa"/>
          </w:tcPr>
          <w:p w:rsidR="00FB26AF" w:rsidRPr="00863195" w:rsidRDefault="00FB26AF" w:rsidP="00FB26AF">
            <w:pPr>
              <w:spacing w:line="280" w:lineRule="atLeast"/>
              <w:jc w:val="both"/>
            </w:pPr>
            <w:r w:rsidRPr="00863195">
              <w:t xml:space="preserve">Year: </w:t>
            </w:r>
          </w:p>
        </w:tc>
      </w:tr>
      <w:tr w:rsidR="00FB26AF" w:rsidRPr="00863195" w:rsidTr="00FB26AF">
        <w:tc>
          <w:tcPr>
            <w:tcW w:w="2943" w:type="dxa"/>
          </w:tcPr>
          <w:p w:rsidR="00FB26AF" w:rsidRPr="00863195" w:rsidRDefault="00FB26AF" w:rsidP="00FB26AF">
            <w:pPr>
              <w:spacing w:line="280" w:lineRule="atLeast"/>
              <w:jc w:val="both"/>
            </w:pPr>
            <w:r w:rsidRPr="00863195">
              <w:t>Total</w:t>
            </w:r>
            <w:r>
              <w:t xml:space="preserve"> [MEur]</w:t>
            </w:r>
          </w:p>
        </w:tc>
        <w:tc>
          <w:tcPr>
            <w:tcW w:w="1247" w:type="dxa"/>
          </w:tcPr>
          <w:p w:rsidR="00FB26AF" w:rsidRPr="00863195" w:rsidRDefault="00FB26AF" w:rsidP="00FB26AF">
            <w:pPr>
              <w:spacing w:line="280" w:lineRule="atLeast"/>
              <w:jc w:val="right"/>
            </w:pPr>
          </w:p>
        </w:tc>
        <w:tc>
          <w:tcPr>
            <w:tcW w:w="1247" w:type="dxa"/>
          </w:tcPr>
          <w:p w:rsidR="00FB26AF" w:rsidRPr="00863195" w:rsidRDefault="00FB26AF" w:rsidP="00FB26AF">
            <w:pPr>
              <w:spacing w:line="280" w:lineRule="atLeast"/>
              <w:jc w:val="right"/>
            </w:pPr>
          </w:p>
        </w:tc>
        <w:tc>
          <w:tcPr>
            <w:tcW w:w="1248" w:type="dxa"/>
          </w:tcPr>
          <w:p w:rsidR="00FB26AF" w:rsidRPr="00863195" w:rsidRDefault="00FB26AF" w:rsidP="00FB26AF">
            <w:pPr>
              <w:spacing w:line="280" w:lineRule="atLeast"/>
              <w:jc w:val="right"/>
            </w:pPr>
          </w:p>
        </w:tc>
        <w:tc>
          <w:tcPr>
            <w:tcW w:w="1247" w:type="dxa"/>
          </w:tcPr>
          <w:p w:rsidR="00FB26AF" w:rsidRPr="00863195" w:rsidRDefault="00FB26AF" w:rsidP="00FB26AF">
            <w:pPr>
              <w:spacing w:line="280" w:lineRule="atLeast"/>
              <w:jc w:val="right"/>
            </w:pPr>
          </w:p>
        </w:tc>
        <w:tc>
          <w:tcPr>
            <w:tcW w:w="1248" w:type="dxa"/>
          </w:tcPr>
          <w:p w:rsidR="00FB26AF" w:rsidRPr="00863195" w:rsidRDefault="00FB26AF" w:rsidP="00FB26AF">
            <w:pPr>
              <w:spacing w:line="280" w:lineRule="atLeast"/>
              <w:jc w:val="right"/>
            </w:pPr>
          </w:p>
        </w:tc>
      </w:tr>
    </w:tbl>
    <w:p w:rsidR="00FB26AF"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IV.3 - cost - expected variations</w:t>
      </w:r>
    </w:p>
    <w:p w:rsidR="00FB26AF" w:rsidRPr="00863195" w:rsidRDefault="00FB26AF" w:rsidP="00FB26AF">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020"/>
        <w:gridCol w:w="2020"/>
        <w:gridCol w:w="2020"/>
        <w:gridCol w:w="2020"/>
      </w:tblGrid>
      <w:tr w:rsidR="00FB26AF" w:rsidRPr="00863195" w:rsidTr="00FB26AF">
        <w:tc>
          <w:tcPr>
            <w:tcW w:w="1242" w:type="dxa"/>
          </w:tcPr>
          <w:p w:rsidR="00FB26AF" w:rsidRPr="00863195" w:rsidRDefault="00FB26AF" w:rsidP="00FB26AF">
            <w:pPr>
              <w:spacing w:line="280" w:lineRule="atLeast"/>
              <w:jc w:val="both"/>
            </w:pPr>
            <w:r>
              <w:t>C</w:t>
            </w:r>
            <w:r w:rsidRPr="00863195">
              <w:t>ountry</w:t>
            </w:r>
          </w:p>
        </w:tc>
        <w:tc>
          <w:tcPr>
            <w:tcW w:w="2020" w:type="dxa"/>
          </w:tcPr>
          <w:p w:rsidR="00FB26AF" w:rsidRPr="00863195" w:rsidRDefault="00FB26AF" w:rsidP="00FB26AF">
            <w:pPr>
              <w:spacing w:line="280" w:lineRule="atLeast"/>
              <w:jc w:val="both"/>
            </w:pPr>
            <w:r w:rsidRPr="00863195">
              <w:t xml:space="preserve">NPVs of costs </w:t>
            </w:r>
          </w:p>
          <w:p w:rsidR="00FB26AF" w:rsidRPr="00863195" w:rsidRDefault="00FB26AF" w:rsidP="00FB26AF">
            <w:pPr>
              <w:spacing w:line="280" w:lineRule="atLeast"/>
              <w:jc w:val="both"/>
            </w:pPr>
            <w:r w:rsidRPr="00863195">
              <w:t>[MEuro]</w:t>
            </w:r>
          </w:p>
        </w:tc>
        <w:tc>
          <w:tcPr>
            <w:tcW w:w="2020" w:type="dxa"/>
          </w:tcPr>
          <w:p w:rsidR="00FB26AF" w:rsidRPr="00863195" w:rsidRDefault="00FB26AF" w:rsidP="00FB26AF">
            <w:pPr>
              <w:spacing w:line="280" w:lineRule="atLeast"/>
              <w:jc w:val="both"/>
            </w:pPr>
            <w:r w:rsidRPr="00863195">
              <w:t>Downward variation</w:t>
            </w:r>
          </w:p>
          <w:p w:rsidR="00FB26AF" w:rsidRPr="00863195" w:rsidRDefault="00FB26AF" w:rsidP="00FB26AF">
            <w:pPr>
              <w:spacing w:line="280" w:lineRule="atLeast"/>
              <w:jc w:val="both"/>
            </w:pPr>
            <w:r w:rsidRPr="00863195">
              <w:t>[%]</w:t>
            </w:r>
          </w:p>
        </w:tc>
        <w:tc>
          <w:tcPr>
            <w:tcW w:w="2020" w:type="dxa"/>
          </w:tcPr>
          <w:p w:rsidR="00FB26AF" w:rsidRPr="00863195" w:rsidRDefault="00FB26AF" w:rsidP="00FB26AF">
            <w:pPr>
              <w:spacing w:line="280" w:lineRule="atLeast"/>
              <w:jc w:val="both"/>
            </w:pPr>
            <w:r w:rsidRPr="00863195">
              <w:t>Upward variation</w:t>
            </w:r>
          </w:p>
          <w:p w:rsidR="00FB26AF" w:rsidRPr="00863195" w:rsidRDefault="00FB26AF" w:rsidP="00FB26AF">
            <w:pPr>
              <w:spacing w:line="280" w:lineRule="atLeast"/>
              <w:jc w:val="both"/>
            </w:pPr>
            <w:r w:rsidRPr="00863195">
              <w:t>[%]</w:t>
            </w:r>
          </w:p>
        </w:tc>
        <w:tc>
          <w:tcPr>
            <w:tcW w:w="2020" w:type="dxa"/>
          </w:tcPr>
          <w:p w:rsidR="00FB26AF" w:rsidRPr="00863195" w:rsidRDefault="00FB26AF" w:rsidP="00FB26AF">
            <w:pPr>
              <w:spacing w:line="280" w:lineRule="atLeast"/>
              <w:jc w:val="both"/>
            </w:pPr>
            <w:r w:rsidRPr="00863195">
              <w:t>Reason(s)</w:t>
            </w:r>
          </w:p>
        </w:tc>
      </w:tr>
      <w:tr w:rsidR="00FB26AF" w:rsidRPr="00A02A2C" w:rsidTr="00FB26AF">
        <w:tc>
          <w:tcPr>
            <w:tcW w:w="1242" w:type="dxa"/>
          </w:tcPr>
          <w:p w:rsidR="00FB26AF" w:rsidRPr="00A02A2C" w:rsidRDefault="00FB26AF" w:rsidP="00FB26AF">
            <w:pPr>
              <w:spacing w:line="280" w:lineRule="atLeast"/>
            </w:pPr>
          </w:p>
        </w:tc>
        <w:tc>
          <w:tcPr>
            <w:tcW w:w="2020" w:type="dxa"/>
          </w:tcPr>
          <w:p w:rsidR="00FB26AF" w:rsidRPr="00A02A2C" w:rsidRDefault="00FB26AF" w:rsidP="00FB26AF">
            <w:pPr>
              <w:spacing w:line="280" w:lineRule="atLeast"/>
              <w:rPr>
                <w:i/>
              </w:rPr>
            </w:pPr>
          </w:p>
        </w:tc>
        <w:tc>
          <w:tcPr>
            <w:tcW w:w="2020" w:type="dxa"/>
          </w:tcPr>
          <w:p w:rsidR="00FB26AF" w:rsidRPr="00A02A2C" w:rsidRDefault="00FB26AF" w:rsidP="00FB26AF">
            <w:pPr>
              <w:spacing w:line="280" w:lineRule="atLeast"/>
              <w:jc w:val="right"/>
              <w:rPr>
                <w:i/>
              </w:rPr>
            </w:pPr>
          </w:p>
        </w:tc>
        <w:tc>
          <w:tcPr>
            <w:tcW w:w="2020" w:type="dxa"/>
          </w:tcPr>
          <w:p w:rsidR="00FB26AF" w:rsidRPr="00A02A2C" w:rsidRDefault="00FB26AF" w:rsidP="00FB26AF">
            <w:pPr>
              <w:spacing w:line="280" w:lineRule="atLeast"/>
              <w:jc w:val="right"/>
              <w:rPr>
                <w:i/>
              </w:rPr>
            </w:pPr>
          </w:p>
        </w:tc>
        <w:tc>
          <w:tcPr>
            <w:tcW w:w="2020" w:type="dxa"/>
          </w:tcPr>
          <w:p w:rsidR="00FB26AF" w:rsidRPr="00A02A2C" w:rsidRDefault="00FB26AF" w:rsidP="00FB26AF">
            <w:pPr>
              <w:spacing w:line="280" w:lineRule="atLeast"/>
              <w:jc w:val="right"/>
              <w:rPr>
                <w:i/>
              </w:rPr>
            </w:pPr>
          </w:p>
        </w:tc>
      </w:tr>
      <w:tr w:rsidR="00FB26AF" w:rsidRPr="00863195" w:rsidTr="00FB26AF">
        <w:tc>
          <w:tcPr>
            <w:tcW w:w="1242" w:type="dxa"/>
          </w:tcPr>
          <w:p w:rsidR="00FB26AF" w:rsidRPr="00863195" w:rsidRDefault="00FB26AF" w:rsidP="00FB26AF">
            <w:pPr>
              <w:spacing w:line="280" w:lineRule="atLeast"/>
            </w:pPr>
          </w:p>
        </w:tc>
        <w:tc>
          <w:tcPr>
            <w:tcW w:w="2020" w:type="dxa"/>
          </w:tcPr>
          <w:p w:rsidR="00FB26AF" w:rsidRPr="00863195" w:rsidRDefault="00FB26AF" w:rsidP="00FB26AF">
            <w:pPr>
              <w:spacing w:line="280" w:lineRule="atLeast"/>
            </w:pPr>
          </w:p>
        </w:tc>
        <w:tc>
          <w:tcPr>
            <w:tcW w:w="2020" w:type="dxa"/>
          </w:tcPr>
          <w:p w:rsidR="00FB26AF" w:rsidRPr="00863195" w:rsidRDefault="00FB26AF" w:rsidP="00FB26AF">
            <w:pPr>
              <w:spacing w:line="280" w:lineRule="atLeast"/>
              <w:jc w:val="right"/>
            </w:pPr>
          </w:p>
        </w:tc>
        <w:tc>
          <w:tcPr>
            <w:tcW w:w="2020" w:type="dxa"/>
          </w:tcPr>
          <w:p w:rsidR="00FB26AF" w:rsidRPr="00863195" w:rsidRDefault="00FB26AF" w:rsidP="00FB26AF">
            <w:pPr>
              <w:spacing w:line="280" w:lineRule="atLeast"/>
              <w:jc w:val="right"/>
            </w:pPr>
          </w:p>
        </w:tc>
        <w:tc>
          <w:tcPr>
            <w:tcW w:w="2020" w:type="dxa"/>
          </w:tcPr>
          <w:p w:rsidR="00FB26AF" w:rsidRPr="00863195" w:rsidRDefault="00FB26AF" w:rsidP="00FB26AF">
            <w:pPr>
              <w:spacing w:line="280" w:lineRule="atLeast"/>
              <w:jc w:val="right"/>
            </w:pPr>
          </w:p>
        </w:tc>
      </w:tr>
    </w:tbl>
    <w:p w:rsidR="00FB26AF" w:rsidRPr="005D322F" w:rsidRDefault="00FB26AF" w:rsidP="00FB26AF">
      <w:pPr>
        <w:spacing w:line="280" w:lineRule="atLeast"/>
        <w:jc w:val="both"/>
        <w:rPr>
          <w:i/>
        </w:rPr>
      </w:pPr>
      <w:r>
        <w:rPr>
          <w:i/>
        </w:rPr>
        <w:t>Note: a</w:t>
      </w:r>
      <w:r w:rsidRPr="005D322F">
        <w:rPr>
          <w:i/>
        </w:rPr>
        <w:t xml:space="preserve">dd lines </w:t>
      </w:r>
      <w:r>
        <w:rPr>
          <w:i/>
        </w:rPr>
        <w:t xml:space="preserve">for all </w:t>
      </w:r>
      <w:r w:rsidRPr="005D322F">
        <w:rPr>
          <w:i/>
        </w:rPr>
        <w:t>countries involved</w:t>
      </w:r>
      <w:r>
        <w:rPr>
          <w:i/>
        </w:rPr>
        <w:t>.</w:t>
      </w:r>
    </w:p>
    <w:p w:rsidR="00FB26AF" w:rsidRPr="00863195" w:rsidRDefault="00FB26AF" w:rsidP="00FB26AF">
      <w:pPr>
        <w:spacing w:line="280" w:lineRule="atLeast"/>
        <w:jc w:val="both"/>
        <w:rPr>
          <w:u w:val="single"/>
        </w:rPr>
      </w:pPr>
      <w:r w:rsidRPr="00863195">
        <w:rPr>
          <w:u w:val="single"/>
        </w:rPr>
        <w:t>Part IV.4 - benefit - expected figures</w:t>
      </w:r>
    </w:p>
    <w:p w:rsidR="00FB26AF" w:rsidRPr="00863195" w:rsidRDefault="00FB26AF" w:rsidP="00FB26AF">
      <w:pPr>
        <w:spacing w:line="280" w:lineRule="atLeast"/>
        <w:jc w:val="both"/>
        <w:rPr>
          <w:sz w:val="22"/>
          <w:szCs w:val="22"/>
        </w:rPr>
      </w:pPr>
      <w:r w:rsidRPr="00863195">
        <w:rPr>
          <w:sz w:val="22"/>
          <w:szCs w:val="22"/>
        </w:rPr>
        <w:t xml:space="preserve">Note: please provide single values here, expressed in Million Euro, year 2013. </w:t>
      </w:r>
    </w:p>
    <w:p w:rsidR="00FB26AF" w:rsidRPr="00863195" w:rsidRDefault="00FB26AF" w:rsidP="00FB26AF">
      <w:pPr>
        <w:spacing w:line="280" w:lineRule="atLeast"/>
        <w:jc w:val="both"/>
        <w:rPr>
          <w:sz w:val="22"/>
          <w:szCs w:val="22"/>
        </w:rPr>
      </w:pPr>
      <w:r w:rsidRPr="00863195">
        <w:rPr>
          <w:sz w:val="22"/>
          <w:szCs w:val="22"/>
        </w:rPr>
        <w:t>Please fill IV.5 below for ranges and variations</w:t>
      </w:r>
    </w:p>
    <w:p w:rsidR="00FB26AF" w:rsidRPr="00863195" w:rsidRDefault="00FB26AF" w:rsidP="00FB26AF">
      <w:pPr>
        <w:spacing w:line="280" w:lineRule="atLeast"/>
        <w:jc w:val="both"/>
      </w:pPr>
    </w:p>
    <w:p w:rsidR="00FB26AF" w:rsidRDefault="00FB26AF" w:rsidP="00FB26AF">
      <w:pPr>
        <w:spacing w:line="280" w:lineRule="atLeast"/>
        <w:jc w:val="both"/>
      </w:pPr>
      <w:r w:rsidRPr="00863195">
        <w:t>Country:</w:t>
      </w:r>
      <w:r w:rsidRPr="00352E5F">
        <w:rPr>
          <w:i/>
        </w:rPr>
        <w:t xml:space="preserve"> </w:t>
      </w:r>
      <w:r>
        <w:rPr>
          <w:i/>
        </w:rPr>
        <w:t xml:space="preserve">add name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1623"/>
        <w:gridCol w:w="1623"/>
        <w:gridCol w:w="1623"/>
      </w:tblGrid>
      <w:tr w:rsidR="00FB26AF" w:rsidRPr="00863195" w:rsidTr="00FB26AF">
        <w:trPr>
          <w:trHeight w:val="454"/>
        </w:trPr>
        <w:tc>
          <w:tcPr>
            <w:tcW w:w="0" w:type="auto"/>
          </w:tcPr>
          <w:p w:rsidR="00FB26AF" w:rsidRPr="00863195" w:rsidRDefault="00FB26AF" w:rsidP="00FB26AF">
            <w:pPr>
              <w:spacing w:line="280" w:lineRule="atLeast"/>
              <w:jc w:val="both"/>
            </w:pPr>
          </w:p>
        </w:tc>
        <w:tc>
          <w:tcPr>
            <w:tcW w:w="0" w:type="auto"/>
            <w:gridSpan w:val="3"/>
          </w:tcPr>
          <w:p w:rsidR="00FB26AF" w:rsidRPr="00352E5F" w:rsidRDefault="00FB26AF" w:rsidP="00FB26AF">
            <w:pPr>
              <w:spacing w:line="280" w:lineRule="atLeast"/>
              <w:jc w:val="center"/>
              <w:rPr>
                <w:sz w:val="20"/>
                <w:szCs w:val="20"/>
              </w:rPr>
            </w:pPr>
            <w:r w:rsidRPr="00352E5F">
              <w:rPr>
                <w:sz w:val="20"/>
                <w:szCs w:val="20"/>
              </w:rPr>
              <w:t>Net present value of benefits for impacted entity (TSO, consumers, shippers, other stakeholders) [MEuro]</w:t>
            </w:r>
          </w:p>
        </w:tc>
      </w:tr>
      <w:tr w:rsidR="00FB26AF" w:rsidRPr="00863195" w:rsidTr="008C1BED">
        <w:trPr>
          <w:trHeight w:val="454"/>
        </w:trPr>
        <w:tc>
          <w:tcPr>
            <w:tcW w:w="0" w:type="auto"/>
            <w:tcBorders>
              <w:bottom w:val="single" w:sz="4" w:space="0" w:color="auto"/>
            </w:tcBorders>
          </w:tcPr>
          <w:p w:rsidR="00FB26AF" w:rsidRPr="00863195" w:rsidRDefault="00FB26AF" w:rsidP="00FB26AF">
            <w:pPr>
              <w:spacing w:line="280" w:lineRule="atLeast"/>
              <w:jc w:val="both"/>
            </w:pPr>
            <w:r w:rsidRPr="00863195">
              <w:t xml:space="preserve">Benefit component </w:t>
            </w:r>
          </w:p>
        </w:tc>
        <w:tc>
          <w:tcPr>
            <w:tcW w:w="0" w:type="auto"/>
            <w:tcBorders>
              <w:bottom w:val="single" w:sz="4" w:space="0" w:color="auto"/>
            </w:tcBorders>
          </w:tcPr>
          <w:p w:rsidR="00FB26AF" w:rsidRPr="00352E5F" w:rsidRDefault="00FB26AF" w:rsidP="00FB26AF">
            <w:pPr>
              <w:spacing w:line="280" w:lineRule="atLeast"/>
              <w:jc w:val="both"/>
              <w:rPr>
                <w:sz w:val="20"/>
                <w:szCs w:val="20"/>
              </w:rPr>
            </w:pPr>
            <w:r w:rsidRPr="00352E5F">
              <w:rPr>
                <w:sz w:val="20"/>
                <w:szCs w:val="20"/>
              </w:rPr>
              <w:t>Impacted entity 1</w:t>
            </w:r>
          </w:p>
        </w:tc>
        <w:tc>
          <w:tcPr>
            <w:tcW w:w="0" w:type="auto"/>
            <w:tcBorders>
              <w:bottom w:val="single" w:sz="4" w:space="0" w:color="auto"/>
            </w:tcBorders>
          </w:tcPr>
          <w:p w:rsidR="00FB26AF" w:rsidRPr="00352E5F" w:rsidRDefault="00FB26AF" w:rsidP="00FB26AF">
            <w:pPr>
              <w:spacing w:line="280" w:lineRule="atLeast"/>
              <w:jc w:val="both"/>
              <w:rPr>
                <w:sz w:val="20"/>
                <w:szCs w:val="20"/>
              </w:rPr>
            </w:pPr>
            <w:r w:rsidRPr="00352E5F">
              <w:rPr>
                <w:sz w:val="20"/>
                <w:szCs w:val="20"/>
              </w:rPr>
              <w:t>Impacted entity 2</w:t>
            </w:r>
          </w:p>
        </w:tc>
        <w:tc>
          <w:tcPr>
            <w:tcW w:w="0" w:type="auto"/>
            <w:tcBorders>
              <w:bottom w:val="single" w:sz="4" w:space="0" w:color="auto"/>
            </w:tcBorders>
          </w:tcPr>
          <w:p w:rsidR="00FB26AF" w:rsidRPr="00352E5F" w:rsidRDefault="00FB26AF" w:rsidP="00FB26AF">
            <w:pPr>
              <w:spacing w:line="280" w:lineRule="atLeast"/>
              <w:jc w:val="both"/>
              <w:rPr>
                <w:sz w:val="20"/>
                <w:szCs w:val="20"/>
              </w:rPr>
            </w:pPr>
            <w:r w:rsidRPr="00352E5F">
              <w:rPr>
                <w:sz w:val="20"/>
                <w:szCs w:val="20"/>
              </w:rPr>
              <w:t>Impacted entity 3</w:t>
            </w:r>
          </w:p>
        </w:tc>
      </w:tr>
      <w:tr w:rsidR="00FB26AF" w:rsidRPr="00863195" w:rsidTr="008C1BED">
        <w:trPr>
          <w:trHeight w:val="454"/>
        </w:trPr>
        <w:tc>
          <w:tcPr>
            <w:tcW w:w="0" w:type="auto"/>
            <w:gridSpan w:val="4"/>
            <w:shd w:val="pct12" w:color="auto" w:fill="BFBFBF"/>
          </w:tcPr>
          <w:p w:rsidR="00FB26AF" w:rsidRPr="00352E5F" w:rsidRDefault="00FB26AF" w:rsidP="00FB26AF">
            <w:pPr>
              <w:spacing w:line="280" w:lineRule="atLeast"/>
              <w:jc w:val="both"/>
              <w:rPr>
                <w:sz w:val="20"/>
                <w:szCs w:val="20"/>
              </w:rPr>
            </w:pPr>
            <w:r>
              <w:t>Priority components</w:t>
            </w: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Market integration and interoperability</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Competition on the basis of diversification</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8C1BED">
        <w:trPr>
          <w:trHeight w:val="454"/>
        </w:trPr>
        <w:tc>
          <w:tcPr>
            <w:tcW w:w="0" w:type="auto"/>
            <w:tcBorders>
              <w:bottom w:val="single" w:sz="4" w:space="0" w:color="auto"/>
            </w:tcBorders>
          </w:tcPr>
          <w:p w:rsidR="00FB26AF" w:rsidRPr="00863195" w:rsidRDefault="00FB26AF" w:rsidP="00FB26AF">
            <w:pPr>
              <w:spacing w:line="280" w:lineRule="atLeast"/>
              <w:jc w:val="both"/>
            </w:pPr>
            <w:r w:rsidRPr="00863195">
              <w:t>Security of gas supply</w:t>
            </w:r>
            <w:r>
              <w:t xml:space="preserve"> </w:t>
            </w:r>
            <w:r w:rsidRPr="00863195">
              <w:t xml:space="preserve">by the additional value </w:t>
            </w:r>
            <w:r>
              <w:t>to the system resilience, remaining flexibility, N-1</w:t>
            </w:r>
          </w:p>
        </w:tc>
        <w:tc>
          <w:tcPr>
            <w:tcW w:w="0" w:type="auto"/>
            <w:tcBorders>
              <w:bottom w:val="single" w:sz="4" w:space="0" w:color="auto"/>
            </w:tcBorders>
          </w:tcPr>
          <w:p w:rsidR="00FB26AF" w:rsidRPr="00863195" w:rsidRDefault="00FB26AF" w:rsidP="00FB26AF">
            <w:pPr>
              <w:spacing w:line="280" w:lineRule="atLeast"/>
              <w:jc w:val="center"/>
            </w:pPr>
          </w:p>
        </w:tc>
        <w:tc>
          <w:tcPr>
            <w:tcW w:w="0" w:type="auto"/>
            <w:tcBorders>
              <w:bottom w:val="single" w:sz="4" w:space="0" w:color="auto"/>
            </w:tcBorders>
          </w:tcPr>
          <w:p w:rsidR="00FB26AF" w:rsidRPr="00863195" w:rsidRDefault="00FB26AF" w:rsidP="00FB26AF">
            <w:pPr>
              <w:spacing w:line="280" w:lineRule="atLeast"/>
              <w:jc w:val="center"/>
            </w:pPr>
          </w:p>
        </w:tc>
        <w:tc>
          <w:tcPr>
            <w:tcW w:w="0" w:type="auto"/>
            <w:tcBorders>
              <w:bottom w:val="single" w:sz="4" w:space="0" w:color="auto"/>
            </w:tcBorders>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Impact on congestion in the gas network</w:t>
            </w:r>
            <w:r>
              <w:rPr>
                <w:rStyle w:val="FootnoteReference"/>
              </w:rPr>
              <w:footnoteReference w:id="6"/>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8C1BED">
        <w:trPr>
          <w:trHeight w:val="454"/>
        </w:trPr>
        <w:tc>
          <w:tcPr>
            <w:tcW w:w="0" w:type="auto"/>
            <w:gridSpan w:val="4"/>
            <w:shd w:val="pct12" w:color="auto" w:fill="BFBFBF"/>
          </w:tcPr>
          <w:p w:rsidR="00FB26AF" w:rsidRPr="00863195" w:rsidRDefault="00FB26AF" w:rsidP="008C1BED">
            <w:pPr>
              <w:spacing w:line="280" w:lineRule="atLeast"/>
            </w:pPr>
            <w:r>
              <w:t>Secondary components</w:t>
            </w:r>
          </w:p>
        </w:tc>
      </w:tr>
      <w:tr w:rsidR="00FB26AF" w:rsidRPr="00863195" w:rsidTr="00FB26AF">
        <w:trPr>
          <w:trHeight w:val="454"/>
        </w:trPr>
        <w:tc>
          <w:tcPr>
            <w:tcW w:w="0" w:type="auto"/>
          </w:tcPr>
          <w:p w:rsidR="00FB26AF" w:rsidRPr="00863195" w:rsidRDefault="00FB26AF" w:rsidP="00FB26AF">
            <w:pPr>
              <w:spacing w:line="280" w:lineRule="atLeast"/>
              <w:jc w:val="both"/>
            </w:pPr>
            <w:r>
              <w:t xml:space="preserve">Sustainability </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Disaster resilience</w:t>
            </w:r>
            <w:r>
              <w:t xml:space="preserve"> and system security</w:t>
            </w:r>
            <w:r>
              <w:rPr>
                <w:rStyle w:val="FootnoteReference"/>
              </w:rPr>
              <w:footnoteReference w:id="7"/>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Climate resilience</w:t>
            </w:r>
            <w:r>
              <w:rPr>
                <w:rStyle w:val="FootnoteReference"/>
              </w:rPr>
              <w:footnoteReference w:id="8"/>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 xml:space="preserve">Other benefits </w:t>
            </w:r>
            <w:r>
              <w:t>(to be justified)</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Total</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bl>
    <w:p w:rsidR="00D1506C" w:rsidRDefault="00D1506C" w:rsidP="00FB26AF">
      <w:pPr>
        <w:spacing w:line="280" w:lineRule="atLeast"/>
        <w:jc w:val="both"/>
      </w:pPr>
    </w:p>
    <w:p w:rsidR="00D1506C" w:rsidRDefault="00D1506C">
      <w:pPr>
        <w:spacing w:after="200" w:line="276" w:lineRule="auto"/>
      </w:pPr>
      <w:r>
        <w:br w:type="page"/>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1534"/>
        <w:gridCol w:w="1534"/>
        <w:gridCol w:w="1534"/>
      </w:tblGrid>
      <w:tr w:rsidR="00FB26AF" w:rsidRPr="00C06A71" w:rsidTr="00FB26AF">
        <w:trPr>
          <w:trHeight w:val="454"/>
        </w:trPr>
        <w:tc>
          <w:tcPr>
            <w:tcW w:w="0" w:type="auto"/>
          </w:tcPr>
          <w:p w:rsidR="00FB26AF" w:rsidRPr="00C06A71" w:rsidRDefault="00FB26AF" w:rsidP="00FB26AF">
            <w:pPr>
              <w:spacing w:line="280" w:lineRule="atLeast"/>
              <w:jc w:val="both"/>
            </w:pPr>
            <w:r w:rsidRPr="00C06A71">
              <w:t>Benefits year 20__</w:t>
            </w:r>
            <w:r w:rsidRPr="00C06A71">
              <w:rPr>
                <w:rStyle w:val="FootnoteReference"/>
              </w:rPr>
              <w:footnoteReference w:id="9"/>
            </w:r>
          </w:p>
        </w:tc>
        <w:tc>
          <w:tcPr>
            <w:tcW w:w="0" w:type="auto"/>
            <w:gridSpan w:val="3"/>
          </w:tcPr>
          <w:p w:rsidR="00FB26AF" w:rsidRPr="00C06A71" w:rsidRDefault="00FB26AF" w:rsidP="00FB26AF">
            <w:pPr>
              <w:spacing w:line="280" w:lineRule="atLeast"/>
              <w:jc w:val="center"/>
              <w:rPr>
                <w:sz w:val="20"/>
                <w:szCs w:val="20"/>
              </w:rPr>
            </w:pPr>
            <w:r w:rsidRPr="00C06A71">
              <w:rPr>
                <w:sz w:val="20"/>
                <w:szCs w:val="20"/>
              </w:rPr>
              <w:t>Benefits for impacted entity (TSO, consumers, shippers, other stakeholders) [MEuro/year]</w:t>
            </w:r>
          </w:p>
        </w:tc>
      </w:tr>
      <w:tr w:rsidR="00FB26AF" w:rsidTr="00FB26AF">
        <w:trPr>
          <w:trHeight w:val="454"/>
        </w:trPr>
        <w:tc>
          <w:tcPr>
            <w:tcW w:w="0" w:type="auto"/>
          </w:tcPr>
          <w:p w:rsidR="00FB26AF" w:rsidRPr="00863195" w:rsidRDefault="00FB26AF" w:rsidP="00FB26AF">
            <w:pPr>
              <w:spacing w:line="280" w:lineRule="atLeast"/>
              <w:jc w:val="both"/>
            </w:pPr>
            <w:r w:rsidRPr="00863195">
              <w:t xml:space="preserve">Benefit component </w:t>
            </w:r>
          </w:p>
        </w:tc>
        <w:tc>
          <w:tcPr>
            <w:tcW w:w="0" w:type="auto"/>
          </w:tcPr>
          <w:p w:rsidR="00FB26AF" w:rsidRPr="00C06A71" w:rsidRDefault="00FB26AF" w:rsidP="00FB26AF">
            <w:pPr>
              <w:spacing w:line="280" w:lineRule="atLeast"/>
              <w:jc w:val="both"/>
              <w:rPr>
                <w:sz w:val="20"/>
                <w:szCs w:val="20"/>
              </w:rPr>
            </w:pPr>
            <w:r w:rsidRPr="00C06A71">
              <w:rPr>
                <w:sz w:val="20"/>
                <w:szCs w:val="20"/>
              </w:rPr>
              <w:t>Impacted entity 1</w:t>
            </w:r>
          </w:p>
        </w:tc>
        <w:tc>
          <w:tcPr>
            <w:tcW w:w="0" w:type="auto"/>
          </w:tcPr>
          <w:p w:rsidR="00FB26AF" w:rsidRPr="00C06A71" w:rsidRDefault="00FB26AF" w:rsidP="00FB26AF">
            <w:pPr>
              <w:spacing w:line="280" w:lineRule="atLeast"/>
              <w:jc w:val="both"/>
              <w:rPr>
                <w:sz w:val="20"/>
                <w:szCs w:val="20"/>
              </w:rPr>
            </w:pPr>
            <w:r w:rsidRPr="00C06A71">
              <w:rPr>
                <w:sz w:val="20"/>
                <w:szCs w:val="20"/>
              </w:rPr>
              <w:t>Impacted entity 2</w:t>
            </w:r>
          </w:p>
        </w:tc>
        <w:tc>
          <w:tcPr>
            <w:tcW w:w="0" w:type="auto"/>
          </w:tcPr>
          <w:p w:rsidR="00FB26AF" w:rsidRPr="00C06A71" w:rsidRDefault="00FB26AF" w:rsidP="00FB26AF">
            <w:pPr>
              <w:spacing w:line="280" w:lineRule="atLeast"/>
              <w:jc w:val="both"/>
              <w:rPr>
                <w:sz w:val="20"/>
                <w:szCs w:val="20"/>
              </w:rPr>
            </w:pPr>
            <w:r w:rsidRPr="00C06A71">
              <w:rPr>
                <w:sz w:val="20"/>
                <w:szCs w:val="20"/>
              </w:rPr>
              <w:t>Impacted entity 3</w:t>
            </w: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Market integration and interoperability</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Competition on the basis of diversification</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Security of gas supply</w:t>
            </w:r>
            <w:r>
              <w:t xml:space="preserve"> </w:t>
            </w:r>
            <w:r w:rsidRPr="00863195">
              <w:t xml:space="preserve">by the additional value </w:t>
            </w:r>
            <w:r>
              <w:t>to the system resilience, remaining flexibility, N-1</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Impact on congestion in the gas network</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 xml:space="preserve">Other benefits </w:t>
            </w:r>
            <w:r>
              <w:t>(to be justified)</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Total</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bl>
    <w:p w:rsidR="00FB26AF" w:rsidRDefault="00FB26AF" w:rsidP="00FB26AF">
      <w:pPr>
        <w:spacing w:line="280" w:lineRule="atLeast"/>
        <w:jc w:val="both"/>
        <w:rPr>
          <w:i/>
        </w:rPr>
      </w:pPr>
      <w:r>
        <w:rPr>
          <w:i/>
        </w:rPr>
        <w:t>Notes:</w:t>
      </w:r>
      <w:r w:rsidRPr="006856D1">
        <w:rPr>
          <w:i/>
        </w:rPr>
        <w:t xml:space="preserve"> </w:t>
      </w:r>
      <w:r>
        <w:rPr>
          <w:i/>
        </w:rPr>
        <w:t>fill non-discounted figures in Euro 2013 and a</w:t>
      </w:r>
      <w:r w:rsidRPr="005D322F">
        <w:rPr>
          <w:i/>
        </w:rPr>
        <w:t>dd additional tables if necessary to provide relevant information.</w:t>
      </w:r>
    </w:p>
    <w:p w:rsidR="00FB26AF" w:rsidRDefault="00FB26AF" w:rsidP="00FB26AF">
      <w:pPr>
        <w:spacing w:line="280" w:lineRule="atLeast"/>
        <w:jc w:val="both"/>
        <w:rPr>
          <w:i/>
        </w:rPr>
      </w:pPr>
    </w:p>
    <w:p w:rsidR="00FB26AF" w:rsidRPr="00863195" w:rsidRDefault="00FB26AF" w:rsidP="00FB26AF">
      <w:pPr>
        <w:spacing w:line="280" w:lineRule="atLeast"/>
        <w:jc w:val="both"/>
        <w:rPr>
          <w:u w:val="single"/>
        </w:rPr>
      </w:pPr>
      <w:r w:rsidRPr="00863195">
        <w:rPr>
          <w:u w:val="single"/>
        </w:rPr>
        <w:t xml:space="preserve">Part IV.5 - benefits </w:t>
      </w:r>
      <w:r>
        <w:rPr>
          <w:u w:val="single"/>
        </w:rPr>
        <w:t>–</w:t>
      </w:r>
      <w:r w:rsidRPr="00863195">
        <w:rPr>
          <w:u w:val="single"/>
        </w:rPr>
        <w:t xml:space="preserve"> </w:t>
      </w:r>
      <w:r>
        <w:rPr>
          <w:u w:val="single"/>
        </w:rPr>
        <w:t>optional complementarity assessments</w:t>
      </w:r>
    </w:p>
    <w:p w:rsidR="00FB26AF" w:rsidRPr="00081436"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FB26AF" w:rsidTr="00FB26AF">
        <w:tc>
          <w:tcPr>
            <w:tcW w:w="9166" w:type="dxa"/>
            <w:shd w:val="clear" w:color="auto" w:fill="auto"/>
          </w:tcPr>
          <w:p w:rsidR="00FB26AF" w:rsidRDefault="00FB26AF" w:rsidP="00FB26AF">
            <w:pPr>
              <w:spacing w:line="280" w:lineRule="atLeast"/>
              <w:jc w:val="both"/>
            </w:pPr>
            <w:r>
              <w:t>Is your project complementary to another (other) PCI project(s)? Please substantiate your response.</w:t>
            </w:r>
            <w:r>
              <w:rPr>
                <w:rStyle w:val="FootnoteReference"/>
              </w:rPr>
              <w:footnoteReference w:id="10"/>
            </w:r>
            <w:r>
              <w:t xml:space="preserve">  </w:t>
            </w:r>
          </w:p>
        </w:tc>
      </w:tr>
      <w:tr w:rsidR="00FB26AF" w:rsidTr="00FB26AF">
        <w:tc>
          <w:tcPr>
            <w:tcW w:w="9166" w:type="dxa"/>
            <w:shd w:val="clear" w:color="auto" w:fill="auto"/>
          </w:tcPr>
          <w:p w:rsidR="00FB26AF" w:rsidRDefault="00FB26AF" w:rsidP="00FB26AF">
            <w:pPr>
              <w:spacing w:line="280" w:lineRule="atLeast"/>
              <w:jc w:val="both"/>
            </w:pPr>
          </w:p>
          <w:p w:rsidR="00FB26AF" w:rsidRDefault="00FB26AF" w:rsidP="00FB26AF">
            <w:pPr>
              <w:spacing w:line="280" w:lineRule="atLeast"/>
              <w:jc w:val="both"/>
            </w:pPr>
          </w:p>
          <w:p w:rsidR="00FB26AF" w:rsidRDefault="00FB26AF" w:rsidP="00FB26AF">
            <w:pPr>
              <w:spacing w:line="280" w:lineRule="atLeast"/>
              <w:jc w:val="both"/>
            </w:pPr>
          </w:p>
        </w:tc>
      </w:tr>
    </w:tbl>
    <w:p w:rsidR="00FB26AF" w:rsidRPr="00863195"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w:t>
      </w:r>
      <w:r>
        <w:rPr>
          <w:u w:val="single"/>
        </w:rPr>
        <w:t>6</w:t>
      </w:r>
      <w:r w:rsidRPr="00863195">
        <w:rPr>
          <w:u w:val="single"/>
        </w:rPr>
        <w:t xml:space="preserve"> - benefits - expected variations</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1880"/>
        <w:gridCol w:w="1956"/>
        <w:gridCol w:w="1885"/>
        <w:gridCol w:w="1920"/>
      </w:tblGrid>
      <w:tr w:rsidR="00FB26AF" w:rsidRPr="00863195" w:rsidTr="00FB26AF">
        <w:tc>
          <w:tcPr>
            <w:tcW w:w="1601" w:type="dxa"/>
          </w:tcPr>
          <w:p w:rsidR="00FB26AF" w:rsidRPr="00863195" w:rsidRDefault="00FB26AF" w:rsidP="00FB26AF">
            <w:pPr>
              <w:spacing w:line="280" w:lineRule="atLeast"/>
              <w:jc w:val="both"/>
            </w:pPr>
            <w:r>
              <w:t>Country</w:t>
            </w:r>
          </w:p>
        </w:tc>
        <w:tc>
          <w:tcPr>
            <w:tcW w:w="1880" w:type="dxa"/>
          </w:tcPr>
          <w:p w:rsidR="00FB26AF" w:rsidRPr="00863195" w:rsidRDefault="00FB26AF" w:rsidP="00FB26AF">
            <w:pPr>
              <w:spacing w:line="280" w:lineRule="atLeast"/>
              <w:jc w:val="both"/>
            </w:pPr>
            <w:r w:rsidRPr="00863195">
              <w:t xml:space="preserve">NPVs of benefits </w:t>
            </w:r>
          </w:p>
          <w:p w:rsidR="00FB26AF" w:rsidRPr="00863195" w:rsidRDefault="00FB26AF" w:rsidP="00FB26AF">
            <w:pPr>
              <w:spacing w:line="280" w:lineRule="atLeast"/>
              <w:jc w:val="both"/>
            </w:pPr>
            <w:r w:rsidRPr="00863195">
              <w:t>[MEuro]</w:t>
            </w:r>
          </w:p>
        </w:tc>
        <w:tc>
          <w:tcPr>
            <w:tcW w:w="1956" w:type="dxa"/>
          </w:tcPr>
          <w:p w:rsidR="00FB26AF" w:rsidRPr="00863195" w:rsidRDefault="00FB26AF" w:rsidP="00FB26AF">
            <w:pPr>
              <w:spacing w:line="280" w:lineRule="atLeast"/>
              <w:jc w:val="both"/>
            </w:pPr>
            <w:r w:rsidRPr="00863195">
              <w:t>Downward variation</w:t>
            </w:r>
          </w:p>
          <w:p w:rsidR="00FB26AF" w:rsidRPr="00863195" w:rsidRDefault="00FB26AF" w:rsidP="00FB26AF">
            <w:pPr>
              <w:spacing w:line="280" w:lineRule="atLeast"/>
              <w:jc w:val="both"/>
            </w:pPr>
            <w:r w:rsidRPr="00863195">
              <w:t>[%]</w:t>
            </w:r>
          </w:p>
        </w:tc>
        <w:tc>
          <w:tcPr>
            <w:tcW w:w="1885" w:type="dxa"/>
          </w:tcPr>
          <w:p w:rsidR="00FB26AF" w:rsidRPr="00863195" w:rsidRDefault="00FB26AF" w:rsidP="00FB26AF">
            <w:pPr>
              <w:spacing w:line="280" w:lineRule="atLeast"/>
              <w:jc w:val="both"/>
            </w:pPr>
            <w:r w:rsidRPr="00863195">
              <w:t>Upward variation</w:t>
            </w:r>
          </w:p>
          <w:p w:rsidR="00FB26AF" w:rsidRPr="00863195" w:rsidRDefault="00FB26AF" w:rsidP="00FB26AF">
            <w:pPr>
              <w:spacing w:line="280" w:lineRule="atLeast"/>
              <w:jc w:val="both"/>
            </w:pPr>
            <w:r w:rsidRPr="00863195">
              <w:t>[%]</w:t>
            </w:r>
          </w:p>
        </w:tc>
        <w:tc>
          <w:tcPr>
            <w:tcW w:w="1920" w:type="dxa"/>
          </w:tcPr>
          <w:p w:rsidR="00FB26AF" w:rsidRPr="00863195" w:rsidRDefault="00FB26AF" w:rsidP="00FB26AF">
            <w:pPr>
              <w:spacing w:line="280" w:lineRule="atLeast"/>
              <w:jc w:val="both"/>
            </w:pPr>
            <w:r w:rsidRPr="00863195">
              <w:t>Reason(s)</w:t>
            </w:r>
          </w:p>
        </w:tc>
      </w:tr>
      <w:tr w:rsidR="00FB26AF" w:rsidRPr="00863195" w:rsidTr="00FB26AF">
        <w:tc>
          <w:tcPr>
            <w:tcW w:w="1601" w:type="dxa"/>
          </w:tcPr>
          <w:p w:rsidR="00FB26AF" w:rsidRPr="00863195" w:rsidRDefault="00FB26AF" w:rsidP="00FB26AF">
            <w:pPr>
              <w:spacing w:line="280" w:lineRule="atLeast"/>
            </w:pPr>
          </w:p>
        </w:tc>
        <w:tc>
          <w:tcPr>
            <w:tcW w:w="1880" w:type="dxa"/>
          </w:tcPr>
          <w:p w:rsidR="00FB26AF" w:rsidRPr="00863195" w:rsidRDefault="00FB26AF" w:rsidP="00FB26AF">
            <w:pPr>
              <w:spacing w:line="280" w:lineRule="atLeast"/>
            </w:pPr>
          </w:p>
        </w:tc>
        <w:tc>
          <w:tcPr>
            <w:tcW w:w="1956" w:type="dxa"/>
          </w:tcPr>
          <w:p w:rsidR="00FB26AF" w:rsidRPr="00863195" w:rsidRDefault="00FB26AF" w:rsidP="00FB26AF">
            <w:pPr>
              <w:spacing w:line="280" w:lineRule="atLeast"/>
              <w:jc w:val="right"/>
            </w:pPr>
          </w:p>
        </w:tc>
        <w:tc>
          <w:tcPr>
            <w:tcW w:w="1885" w:type="dxa"/>
          </w:tcPr>
          <w:p w:rsidR="00FB26AF" w:rsidRPr="00863195" w:rsidRDefault="00FB26AF" w:rsidP="00FB26AF">
            <w:pPr>
              <w:spacing w:line="280" w:lineRule="atLeast"/>
              <w:jc w:val="right"/>
            </w:pPr>
          </w:p>
        </w:tc>
        <w:tc>
          <w:tcPr>
            <w:tcW w:w="1920" w:type="dxa"/>
          </w:tcPr>
          <w:p w:rsidR="00FB26AF" w:rsidRPr="00863195" w:rsidRDefault="00FB26AF" w:rsidP="00FB26AF">
            <w:pPr>
              <w:spacing w:line="280" w:lineRule="atLeast"/>
              <w:jc w:val="right"/>
            </w:pPr>
          </w:p>
        </w:tc>
      </w:tr>
      <w:tr w:rsidR="00FB26AF" w:rsidRPr="00863195" w:rsidTr="00FB26AF">
        <w:tc>
          <w:tcPr>
            <w:tcW w:w="1601" w:type="dxa"/>
          </w:tcPr>
          <w:p w:rsidR="00FB26AF" w:rsidRPr="00863195" w:rsidRDefault="00FB26AF" w:rsidP="00FB26AF">
            <w:pPr>
              <w:spacing w:line="280" w:lineRule="atLeast"/>
            </w:pPr>
          </w:p>
        </w:tc>
        <w:tc>
          <w:tcPr>
            <w:tcW w:w="1880" w:type="dxa"/>
          </w:tcPr>
          <w:p w:rsidR="00FB26AF" w:rsidRPr="00863195" w:rsidRDefault="00FB26AF" w:rsidP="00FB26AF">
            <w:pPr>
              <w:spacing w:line="280" w:lineRule="atLeast"/>
            </w:pPr>
          </w:p>
        </w:tc>
        <w:tc>
          <w:tcPr>
            <w:tcW w:w="1956" w:type="dxa"/>
          </w:tcPr>
          <w:p w:rsidR="00FB26AF" w:rsidRPr="00863195" w:rsidRDefault="00FB26AF" w:rsidP="00FB26AF">
            <w:pPr>
              <w:spacing w:line="280" w:lineRule="atLeast"/>
              <w:jc w:val="right"/>
            </w:pPr>
          </w:p>
        </w:tc>
        <w:tc>
          <w:tcPr>
            <w:tcW w:w="1885" w:type="dxa"/>
          </w:tcPr>
          <w:p w:rsidR="00FB26AF" w:rsidRPr="00863195" w:rsidRDefault="00FB26AF" w:rsidP="00FB26AF">
            <w:pPr>
              <w:spacing w:line="280" w:lineRule="atLeast"/>
              <w:jc w:val="right"/>
            </w:pPr>
          </w:p>
        </w:tc>
        <w:tc>
          <w:tcPr>
            <w:tcW w:w="1920" w:type="dxa"/>
          </w:tcPr>
          <w:p w:rsidR="00FB26AF" w:rsidRPr="00863195" w:rsidRDefault="00FB26AF" w:rsidP="00FB26AF">
            <w:pPr>
              <w:spacing w:line="280" w:lineRule="atLeast"/>
              <w:jc w:val="right"/>
            </w:pPr>
          </w:p>
        </w:tc>
      </w:tr>
      <w:tr w:rsidR="00FB26AF" w:rsidRPr="00863195" w:rsidTr="00FB26AF">
        <w:tc>
          <w:tcPr>
            <w:tcW w:w="1601" w:type="dxa"/>
          </w:tcPr>
          <w:p w:rsidR="00FB26AF" w:rsidRPr="00863195" w:rsidRDefault="00FB26AF" w:rsidP="00FB26AF">
            <w:pPr>
              <w:spacing w:line="280" w:lineRule="atLeast"/>
            </w:pPr>
          </w:p>
        </w:tc>
        <w:tc>
          <w:tcPr>
            <w:tcW w:w="1880" w:type="dxa"/>
          </w:tcPr>
          <w:p w:rsidR="00FB26AF" w:rsidRPr="00863195" w:rsidRDefault="00FB26AF" w:rsidP="00FB26AF">
            <w:pPr>
              <w:spacing w:line="280" w:lineRule="atLeast"/>
            </w:pPr>
          </w:p>
        </w:tc>
        <w:tc>
          <w:tcPr>
            <w:tcW w:w="1956" w:type="dxa"/>
          </w:tcPr>
          <w:p w:rsidR="00FB26AF" w:rsidRPr="00863195" w:rsidRDefault="00FB26AF" w:rsidP="00FB26AF">
            <w:pPr>
              <w:spacing w:line="280" w:lineRule="atLeast"/>
              <w:jc w:val="right"/>
            </w:pPr>
          </w:p>
        </w:tc>
        <w:tc>
          <w:tcPr>
            <w:tcW w:w="1885" w:type="dxa"/>
          </w:tcPr>
          <w:p w:rsidR="00FB26AF" w:rsidRPr="00863195" w:rsidRDefault="00FB26AF" w:rsidP="00FB26AF">
            <w:pPr>
              <w:spacing w:line="280" w:lineRule="atLeast"/>
              <w:jc w:val="right"/>
            </w:pPr>
          </w:p>
        </w:tc>
        <w:tc>
          <w:tcPr>
            <w:tcW w:w="1920" w:type="dxa"/>
          </w:tcPr>
          <w:p w:rsidR="00FB26AF" w:rsidRPr="00863195" w:rsidRDefault="00FB26AF" w:rsidP="00FB26AF">
            <w:pPr>
              <w:spacing w:line="280" w:lineRule="atLeast"/>
              <w:jc w:val="right"/>
            </w:pPr>
          </w:p>
        </w:tc>
      </w:tr>
    </w:tbl>
    <w:p w:rsidR="00FB26AF" w:rsidRDefault="00FB26AF" w:rsidP="00FB26AF">
      <w:pPr>
        <w:spacing w:line="280" w:lineRule="atLeast"/>
        <w:jc w:val="both"/>
        <w:rPr>
          <w:i/>
        </w:rPr>
      </w:pPr>
      <w:r w:rsidRPr="00C06A71">
        <w:rPr>
          <w:i/>
        </w:rPr>
        <w:t>Note: add lines of additional countries involved.</w:t>
      </w:r>
    </w:p>
    <w:p w:rsidR="00D1506C" w:rsidRDefault="00D1506C">
      <w:pPr>
        <w:spacing w:after="200" w:line="276" w:lineRule="auto"/>
        <w:rPr>
          <w:i/>
        </w:rPr>
      </w:pPr>
      <w:r>
        <w:rPr>
          <w:i/>
        </w:rPr>
        <w:br w:type="page"/>
      </w:r>
    </w:p>
    <w:p w:rsidR="00FB26AF" w:rsidRPr="00081436" w:rsidRDefault="00FB26AF" w:rsidP="00FB26AF">
      <w:pPr>
        <w:spacing w:line="280" w:lineRule="atLeast"/>
        <w:jc w:val="both"/>
        <w:rPr>
          <w:u w:val="single"/>
        </w:rPr>
      </w:pPr>
      <w:r w:rsidRPr="00081436">
        <w:rPr>
          <w:u w:val="single"/>
        </w:rPr>
        <w:t>Part V: Market test results -</w:t>
      </w:r>
      <w:r w:rsidR="00081436">
        <w:rPr>
          <w:u w:val="single"/>
        </w:rPr>
        <w:t xml:space="preserve"> </w:t>
      </w:r>
      <w:r w:rsidRPr="00081436">
        <w:rPr>
          <w:u w:val="single"/>
        </w:rPr>
        <w:t>expected revenues from long-term capacity bookings</w:t>
      </w:r>
    </w:p>
    <w:p w:rsidR="00FB26AF" w:rsidRPr="00863195" w:rsidRDefault="00FB26AF" w:rsidP="00FB26AF">
      <w:pPr>
        <w:spacing w:line="280" w:lineRule="atLeas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6125"/>
      </w:tblGrid>
      <w:tr w:rsidR="00FB26AF" w:rsidTr="00FB26AF">
        <w:tc>
          <w:tcPr>
            <w:tcW w:w="3055" w:type="dxa"/>
            <w:shd w:val="clear" w:color="auto" w:fill="auto"/>
          </w:tcPr>
          <w:p w:rsidR="00FB26AF" w:rsidRDefault="00FB26AF" w:rsidP="00FB26AF">
            <w:pPr>
              <w:spacing w:line="280" w:lineRule="atLeast"/>
              <w:jc w:val="both"/>
            </w:pPr>
          </w:p>
        </w:tc>
        <w:tc>
          <w:tcPr>
            <w:tcW w:w="6125" w:type="dxa"/>
            <w:shd w:val="clear" w:color="auto" w:fill="auto"/>
          </w:tcPr>
          <w:p w:rsidR="00FB26AF" w:rsidRDefault="00FB26AF" w:rsidP="00FB26AF">
            <w:pPr>
              <w:spacing w:line="280" w:lineRule="atLeast"/>
              <w:jc w:val="both"/>
            </w:pPr>
            <w:r>
              <w:t>Net Present Value of expected revenues from network users long-term commitments (regulated tariff + share of potential auction premium)</w:t>
            </w:r>
            <w:r w:rsidR="002C4691">
              <w:t xml:space="preserve"> </w:t>
            </w:r>
            <w:r w:rsidR="002C4691" w:rsidRPr="00863195">
              <w:t>[MEuro]</w:t>
            </w:r>
          </w:p>
        </w:tc>
      </w:tr>
      <w:tr w:rsidR="00FB26AF" w:rsidTr="00FB26AF">
        <w:tc>
          <w:tcPr>
            <w:tcW w:w="3055" w:type="dxa"/>
            <w:shd w:val="clear" w:color="auto" w:fill="auto"/>
          </w:tcPr>
          <w:p w:rsidR="00FB26AF" w:rsidRDefault="00FB26AF" w:rsidP="00FB26AF">
            <w:pPr>
              <w:spacing w:line="280" w:lineRule="atLeast"/>
              <w:jc w:val="both"/>
            </w:pPr>
            <w:r>
              <w:t>Country:</w:t>
            </w:r>
          </w:p>
        </w:tc>
        <w:tc>
          <w:tcPr>
            <w:tcW w:w="6125" w:type="dxa"/>
            <w:shd w:val="clear" w:color="auto" w:fill="auto"/>
          </w:tcPr>
          <w:p w:rsidR="00FB26AF" w:rsidRDefault="00FB26AF" w:rsidP="00FB26AF">
            <w:pPr>
              <w:spacing w:line="280" w:lineRule="atLeast"/>
              <w:jc w:val="both"/>
            </w:pPr>
          </w:p>
        </w:tc>
      </w:tr>
      <w:tr w:rsidR="00FB26AF" w:rsidTr="00FB26AF">
        <w:tc>
          <w:tcPr>
            <w:tcW w:w="3055" w:type="dxa"/>
            <w:shd w:val="clear" w:color="auto" w:fill="auto"/>
          </w:tcPr>
          <w:p w:rsidR="00FB26AF" w:rsidRDefault="00FB26AF" w:rsidP="00FB26AF">
            <w:pPr>
              <w:spacing w:line="280" w:lineRule="atLeast"/>
              <w:jc w:val="both"/>
            </w:pPr>
            <w:r>
              <w:t>Country:</w:t>
            </w:r>
          </w:p>
        </w:tc>
        <w:tc>
          <w:tcPr>
            <w:tcW w:w="6125" w:type="dxa"/>
            <w:shd w:val="clear" w:color="auto" w:fill="auto"/>
          </w:tcPr>
          <w:p w:rsidR="00FB26AF" w:rsidRDefault="00FB26AF" w:rsidP="00FB26AF">
            <w:pPr>
              <w:spacing w:line="280" w:lineRule="atLeast"/>
              <w:jc w:val="both"/>
            </w:pPr>
          </w:p>
        </w:tc>
      </w:tr>
      <w:tr w:rsidR="00FB26AF" w:rsidTr="00FB26AF">
        <w:tc>
          <w:tcPr>
            <w:tcW w:w="3055" w:type="dxa"/>
            <w:shd w:val="clear" w:color="auto" w:fill="auto"/>
          </w:tcPr>
          <w:p w:rsidR="00FB26AF" w:rsidRDefault="00FB26AF" w:rsidP="00FB26AF">
            <w:pPr>
              <w:spacing w:line="280" w:lineRule="atLeast"/>
              <w:jc w:val="both"/>
            </w:pPr>
            <w:r>
              <w:t>Country:</w:t>
            </w:r>
          </w:p>
        </w:tc>
        <w:tc>
          <w:tcPr>
            <w:tcW w:w="6125" w:type="dxa"/>
            <w:shd w:val="clear" w:color="auto" w:fill="auto"/>
          </w:tcPr>
          <w:p w:rsidR="00FB26AF" w:rsidRDefault="00FB26AF" w:rsidP="00FB26AF">
            <w:pPr>
              <w:spacing w:line="280" w:lineRule="atLeast"/>
              <w:jc w:val="both"/>
            </w:pPr>
          </w:p>
        </w:tc>
      </w:tr>
    </w:tbl>
    <w:p w:rsidR="00FB26AF" w:rsidRDefault="00FB26AF" w:rsidP="00FB26AF">
      <w:pPr>
        <w:spacing w:line="280" w:lineRule="atLeast"/>
        <w:jc w:val="both"/>
        <w:rPr>
          <w:i/>
        </w:rPr>
      </w:pPr>
      <w:r w:rsidRPr="00C06A71">
        <w:rPr>
          <w:i/>
        </w:rPr>
        <w:t>Note: add lines of additional countries involved.</w:t>
      </w:r>
    </w:p>
    <w:p w:rsidR="00FB26AF" w:rsidRPr="00863195" w:rsidRDefault="00FB26AF" w:rsidP="00FB26AF">
      <w:pPr>
        <w:spacing w:line="280" w:lineRule="atLeast"/>
        <w:jc w:val="both"/>
      </w:pPr>
    </w:p>
    <w:p w:rsidR="00FB26AF" w:rsidRPr="00081436" w:rsidRDefault="00FB26AF" w:rsidP="00FB26AF">
      <w:pPr>
        <w:spacing w:line="280" w:lineRule="atLeast"/>
        <w:jc w:val="both"/>
        <w:rPr>
          <w:u w:val="single"/>
        </w:rPr>
      </w:pPr>
      <w:r w:rsidRPr="00081436">
        <w:rPr>
          <w:u w:val="single"/>
        </w:rPr>
        <w:t>Part V</w:t>
      </w:r>
      <w:r w:rsidR="00081436">
        <w:rPr>
          <w:u w:val="single"/>
        </w:rPr>
        <w:t>I</w:t>
      </w:r>
      <w:r w:rsidRPr="00081436">
        <w:rPr>
          <w:u w:val="single"/>
        </w:rPr>
        <w:t>: the expected financing solution</w:t>
      </w:r>
    </w:p>
    <w:p w:rsidR="00FB26AF" w:rsidRPr="00863195" w:rsidRDefault="00FB26AF" w:rsidP="00FB26AF">
      <w:pPr>
        <w:spacing w:line="280" w:lineRule="atLeast"/>
        <w:jc w:val="both"/>
      </w:pPr>
    </w:p>
    <w:p w:rsidR="00FB26AF" w:rsidRPr="00863195" w:rsidRDefault="00FB26AF" w:rsidP="00FB26AF">
      <w:pPr>
        <w:spacing w:line="280" w:lineRule="atLeast"/>
        <w:jc w:val="both"/>
      </w:pPr>
      <w:r w:rsidRPr="00863195">
        <w:t>Country/promoter:</w:t>
      </w:r>
      <w:r w:rsidRPr="00C06A71">
        <w:rPr>
          <w:i/>
        </w:rPr>
        <w:t xml:space="preserve"> </w:t>
      </w:r>
      <w:r w:rsidRPr="00A02A2C">
        <w:rPr>
          <w:i/>
        </w:rPr>
        <w:t>add name</w:t>
      </w:r>
      <w:r>
        <w:t xml:space="preserv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3"/>
        <w:gridCol w:w="4394"/>
      </w:tblGrid>
      <w:tr w:rsidR="00FB26AF" w:rsidRPr="00863195" w:rsidTr="00FB26AF">
        <w:tc>
          <w:tcPr>
            <w:tcW w:w="2943" w:type="dxa"/>
          </w:tcPr>
          <w:p w:rsidR="00FB26AF" w:rsidRPr="00863195" w:rsidRDefault="00FB26AF" w:rsidP="00FB26AF">
            <w:pPr>
              <w:spacing w:line="280" w:lineRule="atLeast"/>
              <w:jc w:val="both"/>
            </w:pPr>
            <w:r w:rsidRPr="00863195">
              <w:t>Type</w:t>
            </w:r>
          </w:p>
        </w:tc>
        <w:tc>
          <w:tcPr>
            <w:tcW w:w="1843" w:type="dxa"/>
          </w:tcPr>
          <w:p w:rsidR="00FB26AF" w:rsidRPr="00863195" w:rsidRDefault="00FB26AF" w:rsidP="00FB26AF">
            <w:pPr>
              <w:spacing w:line="280" w:lineRule="atLeast"/>
              <w:jc w:val="center"/>
            </w:pPr>
            <w:r w:rsidRPr="00863195">
              <w:t>Amount</w:t>
            </w:r>
          </w:p>
          <w:p w:rsidR="00FB26AF" w:rsidRPr="00863195" w:rsidRDefault="00FB26AF" w:rsidP="00FB26AF">
            <w:pPr>
              <w:spacing w:line="280" w:lineRule="atLeast"/>
              <w:jc w:val="center"/>
            </w:pPr>
            <w:r w:rsidRPr="00863195">
              <w:t>[MEuro]</w:t>
            </w:r>
          </w:p>
        </w:tc>
        <w:tc>
          <w:tcPr>
            <w:tcW w:w="4394" w:type="dxa"/>
          </w:tcPr>
          <w:p w:rsidR="00FB26AF" w:rsidRPr="00863195" w:rsidRDefault="00FB26AF" w:rsidP="0039061F">
            <w:pPr>
              <w:spacing w:line="280" w:lineRule="atLeast"/>
              <w:jc w:val="center"/>
            </w:pPr>
            <w:r w:rsidRPr="00863195">
              <w:t>Specific information</w:t>
            </w:r>
            <w:r>
              <w:t xml:space="preserve"> </w:t>
            </w:r>
          </w:p>
        </w:tc>
      </w:tr>
      <w:tr w:rsidR="00FB26AF" w:rsidRPr="00863195" w:rsidTr="00FB26AF">
        <w:tc>
          <w:tcPr>
            <w:tcW w:w="2943" w:type="dxa"/>
          </w:tcPr>
          <w:p w:rsidR="00FB26AF" w:rsidRPr="00863195" w:rsidRDefault="00FB26AF" w:rsidP="00FB26AF">
            <w:pPr>
              <w:spacing w:line="280" w:lineRule="atLeast"/>
              <w:jc w:val="both"/>
            </w:pPr>
            <w:r w:rsidRPr="00863195">
              <w:t>Debt</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r w:rsidR="00FB26AF" w:rsidRPr="00863195" w:rsidTr="00FB26AF">
        <w:tc>
          <w:tcPr>
            <w:tcW w:w="2943" w:type="dxa"/>
          </w:tcPr>
          <w:p w:rsidR="00FB26AF" w:rsidRPr="00863195" w:rsidRDefault="00FB26AF" w:rsidP="00FB26AF">
            <w:pPr>
              <w:spacing w:line="280" w:lineRule="atLeast"/>
              <w:jc w:val="both"/>
            </w:pPr>
            <w:r w:rsidRPr="00863195">
              <w:t>Equity</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r w:rsidR="00FB26AF" w:rsidRPr="00863195" w:rsidTr="00FB26AF">
        <w:tc>
          <w:tcPr>
            <w:tcW w:w="2943" w:type="dxa"/>
          </w:tcPr>
          <w:p w:rsidR="00FB26AF" w:rsidRPr="00863195" w:rsidRDefault="00FB26AF" w:rsidP="00FB26AF">
            <w:pPr>
              <w:spacing w:line="280" w:lineRule="atLeast"/>
              <w:jc w:val="both"/>
            </w:pPr>
            <w:r w:rsidRPr="00863195">
              <w:t xml:space="preserve">Expected national grant </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r w:rsidR="00FB26AF" w:rsidRPr="00863195" w:rsidTr="00FB26AF">
        <w:tc>
          <w:tcPr>
            <w:tcW w:w="2943" w:type="dxa"/>
          </w:tcPr>
          <w:p w:rsidR="00FB26AF" w:rsidRPr="00863195" w:rsidRDefault="00FB26AF" w:rsidP="00FB26AF">
            <w:pPr>
              <w:spacing w:line="280" w:lineRule="atLeast"/>
              <w:jc w:val="both"/>
            </w:pPr>
            <w:r w:rsidRPr="00863195">
              <w:t>Expected European grant</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bl>
    <w:p w:rsidR="00FB26AF" w:rsidRPr="00863195" w:rsidRDefault="00FB26AF" w:rsidP="00FB26AF">
      <w:pPr>
        <w:spacing w:line="280" w:lineRule="atLeast"/>
        <w:jc w:val="both"/>
      </w:pPr>
    </w:p>
    <w:p w:rsidR="00FB26AF" w:rsidRPr="00081436" w:rsidRDefault="00FB26AF" w:rsidP="00FB26AF">
      <w:pPr>
        <w:spacing w:line="280" w:lineRule="atLeast"/>
        <w:jc w:val="both"/>
        <w:rPr>
          <w:u w:val="single"/>
        </w:rPr>
      </w:pPr>
      <w:r w:rsidRPr="00081436">
        <w:rPr>
          <w:u w:val="single"/>
        </w:rPr>
        <w:t>Part VI</w:t>
      </w:r>
      <w:r w:rsidR="00081436">
        <w:rPr>
          <w:u w:val="single"/>
        </w:rPr>
        <w:t>I</w:t>
      </w:r>
      <w:r w:rsidRPr="00081436">
        <w:rPr>
          <w:u w:val="single"/>
        </w:rPr>
        <w:t>: accompanying documents</w:t>
      </w:r>
    </w:p>
    <w:p w:rsidR="00FB26AF"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FB26AF" w:rsidRPr="00863195" w:rsidTr="00FB26AF">
        <w:tc>
          <w:tcPr>
            <w:tcW w:w="8613" w:type="dxa"/>
          </w:tcPr>
          <w:p w:rsidR="00FB26AF" w:rsidRPr="00BD6B17" w:rsidRDefault="00FB26AF" w:rsidP="0039061F">
            <w:pPr>
              <w:spacing w:line="280" w:lineRule="atLeast"/>
              <w:jc w:val="both"/>
              <w:rPr>
                <w:i/>
              </w:rPr>
            </w:pPr>
            <w:r w:rsidRPr="00BD6B17">
              <w:rPr>
                <w:i/>
              </w:rPr>
              <w:t>(please include number, scope and title</w:t>
            </w:r>
            <w:r>
              <w:rPr>
                <w:i/>
              </w:rPr>
              <w:t xml:space="preserve"> </w:t>
            </w:r>
            <w:r w:rsidR="0039061F">
              <w:rPr>
                <w:i/>
              </w:rPr>
              <w:t>)</w:t>
            </w:r>
          </w:p>
        </w:tc>
      </w:tr>
      <w:tr w:rsidR="00FB26AF" w:rsidRPr="00863195" w:rsidTr="00FB26AF">
        <w:tc>
          <w:tcPr>
            <w:tcW w:w="8613" w:type="dxa"/>
          </w:tcPr>
          <w:p w:rsidR="00FB26AF" w:rsidRPr="00863195" w:rsidRDefault="00FB26AF" w:rsidP="00FB26AF">
            <w:pPr>
              <w:spacing w:line="280" w:lineRule="atLeast"/>
              <w:jc w:val="both"/>
            </w:pPr>
          </w:p>
        </w:tc>
      </w:tr>
      <w:tr w:rsidR="00FB26AF" w:rsidRPr="00863195" w:rsidTr="00FB26AF">
        <w:tc>
          <w:tcPr>
            <w:tcW w:w="8613" w:type="dxa"/>
          </w:tcPr>
          <w:p w:rsidR="00FB26AF" w:rsidRPr="00863195" w:rsidRDefault="00FB26AF" w:rsidP="00FB26AF">
            <w:pPr>
              <w:spacing w:line="280" w:lineRule="atLeast"/>
              <w:jc w:val="both"/>
            </w:pPr>
          </w:p>
        </w:tc>
      </w:tr>
      <w:tr w:rsidR="00FB26AF" w:rsidRPr="00863195" w:rsidTr="00FB26AF">
        <w:tc>
          <w:tcPr>
            <w:tcW w:w="8613" w:type="dxa"/>
          </w:tcPr>
          <w:p w:rsidR="00FB26AF" w:rsidRPr="00863195" w:rsidRDefault="00FB26AF" w:rsidP="00FB26AF">
            <w:pPr>
              <w:spacing w:line="280" w:lineRule="atLeast"/>
              <w:jc w:val="both"/>
            </w:pPr>
          </w:p>
        </w:tc>
      </w:tr>
      <w:tr w:rsidR="00FB26AF" w:rsidRPr="00863195" w:rsidTr="00FB26AF">
        <w:tc>
          <w:tcPr>
            <w:tcW w:w="8613" w:type="dxa"/>
          </w:tcPr>
          <w:p w:rsidR="00FB26AF" w:rsidRPr="00863195" w:rsidRDefault="00FB26AF" w:rsidP="00FB26AF">
            <w:pPr>
              <w:spacing w:line="280" w:lineRule="atLeast"/>
              <w:jc w:val="both"/>
            </w:pPr>
          </w:p>
        </w:tc>
      </w:tr>
    </w:tbl>
    <w:p w:rsidR="00FB26AF" w:rsidRPr="00BD6B17" w:rsidRDefault="00FB26AF" w:rsidP="00FB26AF">
      <w:pPr>
        <w:spacing w:line="280" w:lineRule="atLeast"/>
        <w:jc w:val="both"/>
        <w:rPr>
          <w:i/>
          <w:sz w:val="22"/>
          <w:szCs w:val="22"/>
        </w:rPr>
      </w:pPr>
      <w:r w:rsidRPr="00BD6B17">
        <w:rPr>
          <w:i/>
          <w:sz w:val="22"/>
          <w:szCs w:val="22"/>
        </w:rPr>
        <w:t xml:space="preserve">Note: add </w:t>
      </w:r>
      <w:r>
        <w:rPr>
          <w:i/>
          <w:sz w:val="22"/>
          <w:szCs w:val="22"/>
        </w:rPr>
        <w:t xml:space="preserve">as many </w:t>
      </w:r>
      <w:r w:rsidRPr="00BD6B17">
        <w:rPr>
          <w:i/>
          <w:sz w:val="22"/>
          <w:szCs w:val="22"/>
        </w:rPr>
        <w:t>rows as needed</w:t>
      </w:r>
    </w:p>
    <w:p w:rsidR="00FB26AF" w:rsidRPr="00863195" w:rsidRDefault="00FB26AF" w:rsidP="00FB26AF">
      <w:pPr>
        <w:spacing w:line="280" w:lineRule="atLeast"/>
        <w:jc w:val="both"/>
      </w:pPr>
    </w:p>
    <w:p w:rsidR="0092754E" w:rsidRPr="00863195" w:rsidRDefault="0092754E" w:rsidP="0092754E">
      <w:pPr>
        <w:spacing w:line="280" w:lineRule="atLeast"/>
        <w:jc w:val="both"/>
      </w:pPr>
    </w:p>
    <w:p w:rsidR="0092754E" w:rsidRPr="00B3300C" w:rsidRDefault="0092754E" w:rsidP="0092754E">
      <w:pPr>
        <w:jc w:val="both"/>
        <w:rPr>
          <w:color w:val="000000"/>
          <w:lang w:eastAsia="ar-SA"/>
        </w:rPr>
      </w:pPr>
    </w:p>
    <w:p w:rsidR="00AE4DFA" w:rsidRDefault="00AE4DFA"/>
    <w:sectPr w:rsidR="00AE4DFA" w:rsidSect="00FB26AF">
      <w:headerReference w:type="default" r:id="rId9"/>
      <w:footerReference w:type="default" r:id="rId10"/>
      <w:pgSz w:w="11906" w:h="16838"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CB" w:rsidRDefault="00011CCB" w:rsidP="0092754E">
      <w:r>
        <w:separator/>
      </w:r>
    </w:p>
  </w:endnote>
  <w:endnote w:type="continuationSeparator" w:id="0">
    <w:p w:rsidR="00011CCB" w:rsidRDefault="00011CCB" w:rsidP="0092754E">
      <w:r>
        <w:continuationSeparator/>
      </w:r>
    </w:p>
  </w:endnote>
  <w:endnote w:type="continuationNotice" w:id="1">
    <w:p w:rsidR="00011CCB" w:rsidRDefault="00011C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29980"/>
      <w:docPartObj>
        <w:docPartGallery w:val="Page Numbers (Bottom of Page)"/>
        <w:docPartUnique/>
      </w:docPartObj>
    </w:sdtPr>
    <w:sdtContent>
      <w:sdt>
        <w:sdtPr>
          <w:id w:val="98381352"/>
          <w:docPartObj>
            <w:docPartGallery w:val="Page Numbers (Top of Page)"/>
            <w:docPartUnique/>
          </w:docPartObj>
        </w:sdtPr>
        <w:sdtContent>
          <w:p w:rsidR="001A4B4C" w:rsidRDefault="001A4B4C">
            <w:pPr>
              <w:pStyle w:val="Footer"/>
            </w:pPr>
            <w:r>
              <w:t xml:space="preserve">Page </w:t>
            </w:r>
            <w:r w:rsidR="00344ABC">
              <w:rPr>
                <w:b/>
                <w:bCs/>
              </w:rPr>
              <w:fldChar w:fldCharType="begin"/>
            </w:r>
            <w:r>
              <w:rPr>
                <w:b/>
                <w:bCs/>
              </w:rPr>
              <w:instrText xml:space="preserve"> PAGE </w:instrText>
            </w:r>
            <w:r w:rsidR="00344ABC">
              <w:rPr>
                <w:b/>
                <w:bCs/>
              </w:rPr>
              <w:fldChar w:fldCharType="separate"/>
            </w:r>
            <w:r w:rsidR="00011CCB">
              <w:rPr>
                <w:b/>
                <w:bCs/>
                <w:noProof/>
              </w:rPr>
              <w:t>1</w:t>
            </w:r>
            <w:r w:rsidR="00344ABC">
              <w:rPr>
                <w:b/>
                <w:bCs/>
              </w:rPr>
              <w:fldChar w:fldCharType="end"/>
            </w:r>
            <w:r>
              <w:t xml:space="preserve"> of </w:t>
            </w:r>
            <w:r w:rsidR="00344ABC">
              <w:rPr>
                <w:b/>
                <w:bCs/>
              </w:rPr>
              <w:fldChar w:fldCharType="begin"/>
            </w:r>
            <w:r>
              <w:rPr>
                <w:b/>
                <w:bCs/>
              </w:rPr>
              <w:instrText xml:space="preserve"> NUMPAGES  </w:instrText>
            </w:r>
            <w:r w:rsidR="00344ABC">
              <w:rPr>
                <w:b/>
                <w:bCs/>
              </w:rPr>
              <w:fldChar w:fldCharType="separate"/>
            </w:r>
            <w:r w:rsidR="00011CCB">
              <w:rPr>
                <w:b/>
                <w:bCs/>
                <w:noProof/>
              </w:rPr>
              <w:t>1</w:t>
            </w:r>
            <w:r w:rsidR="00344ABC">
              <w:rPr>
                <w:b/>
                <w:bCs/>
              </w:rPr>
              <w:fldChar w:fldCharType="end"/>
            </w:r>
          </w:p>
        </w:sdtContent>
      </w:sdt>
    </w:sdtContent>
  </w:sdt>
  <w:p w:rsidR="001A4B4C" w:rsidRDefault="001A4B4C" w:rsidP="003269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CB" w:rsidRDefault="00011CCB" w:rsidP="0092754E">
      <w:r>
        <w:separator/>
      </w:r>
    </w:p>
  </w:footnote>
  <w:footnote w:type="continuationSeparator" w:id="0">
    <w:p w:rsidR="00011CCB" w:rsidRDefault="00011CCB" w:rsidP="0092754E">
      <w:r>
        <w:continuationSeparator/>
      </w:r>
    </w:p>
  </w:footnote>
  <w:footnote w:type="continuationNotice" w:id="1">
    <w:p w:rsidR="00011CCB" w:rsidRDefault="00011CCB"/>
  </w:footnote>
  <w:footnote w:id="2">
    <w:p w:rsidR="001A4B4C" w:rsidRDefault="001A4B4C" w:rsidP="0092754E">
      <w:pPr>
        <w:pStyle w:val="FootnoteText"/>
      </w:pPr>
      <w:r>
        <w:rPr>
          <w:rStyle w:val="FootnoteReference"/>
        </w:rPr>
        <w:footnoteRef/>
      </w:r>
      <w:r>
        <w:t xml:space="preserve"> Wherever possible, please provide numerical information in spread sheet format.</w:t>
      </w:r>
    </w:p>
  </w:footnote>
  <w:footnote w:id="3">
    <w:p w:rsidR="001A4B4C" w:rsidRDefault="001A4B4C" w:rsidP="00FB26AF">
      <w:pPr>
        <w:pStyle w:val="FootnoteText"/>
      </w:pPr>
      <w:r>
        <w:rPr>
          <w:rStyle w:val="FootnoteReference"/>
        </w:rPr>
        <w:footnoteRef/>
      </w:r>
      <w:r>
        <w:t xml:space="preserve"> Defined as </w:t>
      </w:r>
      <w:r w:rsidRPr="00C669C5">
        <w:t>Fixed inv</w:t>
      </w:r>
      <w:r>
        <w:t>estment</w:t>
      </w:r>
      <w:r w:rsidRPr="00C669C5">
        <w:t xml:space="preserve"> costs</w:t>
      </w:r>
      <w:r>
        <w:t xml:space="preserve"> by ENTSOG.</w:t>
      </w:r>
    </w:p>
  </w:footnote>
  <w:footnote w:id="4">
    <w:p w:rsidR="001A4B4C" w:rsidRDefault="001A4B4C" w:rsidP="00FB26AF">
      <w:pPr>
        <w:pStyle w:val="FootnoteText"/>
      </w:pPr>
      <w:r>
        <w:rPr>
          <w:rStyle w:val="FootnoteReference"/>
        </w:rPr>
        <w:footnoteRef/>
      </w:r>
      <w:r>
        <w:t xml:space="preserve"> </w:t>
      </w:r>
      <w:r w:rsidDel="008C1BED">
        <w:t>ENTSOG: Start-up costs</w:t>
      </w:r>
      <w:r>
        <w:t>, e.g. during construction phase temporary connections of network are necessary, start-up costs.</w:t>
      </w:r>
    </w:p>
  </w:footnote>
  <w:footnote w:id="5">
    <w:p w:rsidR="001A4B4C" w:rsidRDefault="001A4B4C" w:rsidP="00FB26AF">
      <w:pPr>
        <w:pStyle w:val="FootnoteText"/>
      </w:pPr>
      <w:r>
        <w:rPr>
          <w:rStyle w:val="FootnoteReference"/>
        </w:rPr>
        <w:footnoteRef/>
      </w:r>
      <w:r>
        <w:t xml:space="preserve"> D</w:t>
      </w:r>
      <w:r w:rsidRPr="00C669C5">
        <w:t>irect costs related to consumption of materials and services, personnel, maintenance, general costs and administrative and general expenditures.</w:t>
      </w:r>
      <w:r>
        <w:t xml:space="preserve"> They are part of CBA, but not covered by CBCA.</w:t>
      </w:r>
    </w:p>
  </w:footnote>
  <w:footnote w:id="6">
    <w:p w:rsidR="001A4B4C" w:rsidRDefault="001A4B4C" w:rsidP="00FB26AF">
      <w:pPr>
        <w:pStyle w:val="FootnoteText"/>
      </w:pPr>
      <w:r>
        <w:rPr>
          <w:rStyle w:val="FootnoteReference"/>
        </w:rPr>
        <w:footnoteRef/>
      </w:r>
      <w:r>
        <w:t xml:space="preserve"> Avoid any double counting with Market integration.</w:t>
      </w:r>
    </w:p>
  </w:footnote>
  <w:footnote w:id="7">
    <w:p w:rsidR="001A4B4C" w:rsidRDefault="001A4B4C" w:rsidP="00FB26AF">
      <w:pPr>
        <w:pStyle w:val="FootnoteText"/>
      </w:pPr>
      <w:r>
        <w:rPr>
          <w:rStyle w:val="FootnoteReference"/>
        </w:rPr>
        <w:footnoteRef/>
      </w:r>
      <w:r>
        <w:t xml:space="preserve"> Avoid any double counting with Security of supply.</w:t>
      </w:r>
    </w:p>
  </w:footnote>
  <w:footnote w:id="8">
    <w:p w:rsidR="001A4B4C" w:rsidRDefault="001A4B4C" w:rsidP="00FB26AF">
      <w:pPr>
        <w:pStyle w:val="FootnoteText"/>
      </w:pPr>
      <w:r>
        <w:rPr>
          <w:rStyle w:val="FootnoteReference"/>
        </w:rPr>
        <w:footnoteRef/>
      </w:r>
      <w:r>
        <w:t xml:space="preserve"> Avoid any double counting with Sustainability.</w:t>
      </w:r>
    </w:p>
  </w:footnote>
  <w:footnote w:id="9">
    <w:p w:rsidR="001A4B4C" w:rsidRDefault="001A4B4C" w:rsidP="00FB26AF">
      <w:pPr>
        <w:pStyle w:val="FootnoteText"/>
      </w:pPr>
      <w:r>
        <w:rPr>
          <w:rStyle w:val="FootnoteReference"/>
        </w:rPr>
        <w:footnoteRef/>
      </w:r>
      <w:r>
        <w:t xml:space="preserve"> Provide information for relevant year considered.</w:t>
      </w:r>
    </w:p>
  </w:footnote>
  <w:footnote w:id="10">
    <w:p w:rsidR="001A4B4C" w:rsidRPr="00081436" w:rsidRDefault="001A4B4C" w:rsidP="00FB26AF">
      <w:pPr>
        <w:pStyle w:val="FootnoteText"/>
        <w:rPr>
          <w:lang w:val="en-US"/>
        </w:rPr>
      </w:pPr>
      <w:r>
        <w:rPr>
          <w:rStyle w:val="FootnoteReference"/>
        </w:rPr>
        <w:footnoteRef/>
      </w:r>
      <w:r>
        <w:t xml:space="preserve"> Two projects can be considered complementary when </w:t>
      </w:r>
      <w:r w:rsidRPr="00BC66FD">
        <w:t>the sum of the benefits of the</w:t>
      </w:r>
      <w:r>
        <w:t xml:space="preserve">se PCI projects is </w:t>
      </w:r>
      <w:r w:rsidRPr="00BC66FD">
        <w:t>higher in case of a joint assessment compared to an assessment of each project on a stand-alone basis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4C" w:rsidRDefault="001A4B4C" w:rsidP="00BF5647">
    <w:pPr>
      <w:pStyle w:val="Header"/>
    </w:pPr>
  </w:p>
  <w:p w:rsidR="001A4B4C" w:rsidRDefault="001A4B4C" w:rsidP="00BF5647">
    <w:pPr>
      <w:pStyle w:val="Header"/>
    </w:pPr>
    <w:r>
      <w:rPr>
        <w:noProof/>
        <w:lang w:val="sl-SI" w:eastAsia="sl-SI"/>
      </w:rPr>
      <w:drawing>
        <wp:inline distT="0" distB="0" distL="0" distR="0">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rsidR="001A4B4C" w:rsidRDefault="001A4B4C" w:rsidP="00BF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2">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9">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1">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13">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7">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2"/>
  </w:num>
  <w:num w:numId="5">
    <w:abstractNumId w:val="0"/>
  </w:num>
  <w:num w:numId="6">
    <w:abstractNumId w:val="1"/>
  </w:num>
  <w:num w:numId="7">
    <w:abstractNumId w:val="9"/>
  </w:num>
  <w:num w:numId="8">
    <w:abstractNumId w:val="5"/>
  </w:num>
  <w:num w:numId="9">
    <w:abstractNumId w:val="10"/>
  </w:num>
  <w:num w:numId="10">
    <w:abstractNumId w:val="16"/>
  </w:num>
  <w:num w:numId="11">
    <w:abstractNumId w:val="2"/>
  </w:num>
  <w:num w:numId="12">
    <w:abstractNumId w:val="11"/>
  </w:num>
  <w:num w:numId="13">
    <w:abstractNumId w:val="15"/>
  </w:num>
  <w:num w:numId="14">
    <w:abstractNumId w:val="17"/>
  </w:num>
  <w:num w:numId="15">
    <w:abstractNumId w:val="3"/>
  </w:num>
  <w:num w:numId="16">
    <w:abstractNumId w:val="7"/>
  </w:num>
  <w:num w:numId="17">
    <w:abstractNumId w:val="4"/>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92754E"/>
    <w:rsid w:val="00002469"/>
    <w:rsid w:val="00002A3C"/>
    <w:rsid w:val="00011CCB"/>
    <w:rsid w:val="00037CD3"/>
    <w:rsid w:val="00043356"/>
    <w:rsid w:val="0005552E"/>
    <w:rsid w:val="00077036"/>
    <w:rsid w:val="00081436"/>
    <w:rsid w:val="000854C3"/>
    <w:rsid w:val="000947B5"/>
    <w:rsid w:val="000B23D9"/>
    <w:rsid w:val="000B3BB1"/>
    <w:rsid w:val="000C02F0"/>
    <w:rsid w:val="000C1059"/>
    <w:rsid w:val="000C761C"/>
    <w:rsid w:val="000D387F"/>
    <w:rsid w:val="000F132C"/>
    <w:rsid w:val="001257AC"/>
    <w:rsid w:val="00147AAA"/>
    <w:rsid w:val="00153DD9"/>
    <w:rsid w:val="00157F92"/>
    <w:rsid w:val="0017630E"/>
    <w:rsid w:val="001A4B4C"/>
    <w:rsid w:val="001B5EFC"/>
    <w:rsid w:val="001E69C2"/>
    <w:rsid w:val="001F32FC"/>
    <w:rsid w:val="001F701A"/>
    <w:rsid w:val="00215217"/>
    <w:rsid w:val="0021634A"/>
    <w:rsid w:val="00223A76"/>
    <w:rsid w:val="002309DA"/>
    <w:rsid w:val="00235CFF"/>
    <w:rsid w:val="00264CE6"/>
    <w:rsid w:val="00276AB3"/>
    <w:rsid w:val="00282816"/>
    <w:rsid w:val="002C4691"/>
    <w:rsid w:val="002C6CC7"/>
    <w:rsid w:val="002D599A"/>
    <w:rsid w:val="00301A6B"/>
    <w:rsid w:val="00304225"/>
    <w:rsid w:val="00313658"/>
    <w:rsid w:val="003269B7"/>
    <w:rsid w:val="0032761B"/>
    <w:rsid w:val="00344ABC"/>
    <w:rsid w:val="00352E3F"/>
    <w:rsid w:val="0036173E"/>
    <w:rsid w:val="00380BBE"/>
    <w:rsid w:val="00387CA2"/>
    <w:rsid w:val="0039061F"/>
    <w:rsid w:val="003923A5"/>
    <w:rsid w:val="003A26C4"/>
    <w:rsid w:val="003A351C"/>
    <w:rsid w:val="003B10D4"/>
    <w:rsid w:val="003B14E2"/>
    <w:rsid w:val="003E26AF"/>
    <w:rsid w:val="004014FD"/>
    <w:rsid w:val="00422896"/>
    <w:rsid w:val="00426154"/>
    <w:rsid w:val="00426E74"/>
    <w:rsid w:val="004378B4"/>
    <w:rsid w:val="00445D2B"/>
    <w:rsid w:val="00462A22"/>
    <w:rsid w:val="00476ECB"/>
    <w:rsid w:val="0048415D"/>
    <w:rsid w:val="004842F9"/>
    <w:rsid w:val="0049599C"/>
    <w:rsid w:val="00496B54"/>
    <w:rsid w:val="004A457F"/>
    <w:rsid w:val="004B3736"/>
    <w:rsid w:val="004C2867"/>
    <w:rsid w:val="004E2A93"/>
    <w:rsid w:val="0052537F"/>
    <w:rsid w:val="00585AF0"/>
    <w:rsid w:val="00587EED"/>
    <w:rsid w:val="00593570"/>
    <w:rsid w:val="005954A4"/>
    <w:rsid w:val="005B3188"/>
    <w:rsid w:val="005C2466"/>
    <w:rsid w:val="005C55E7"/>
    <w:rsid w:val="005C6396"/>
    <w:rsid w:val="005C6479"/>
    <w:rsid w:val="005C6EFC"/>
    <w:rsid w:val="005E39DD"/>
    <w:rsid w:val="005F46DE"/>
    <w:rsid w:val="00603BC1"/>
    <w:rsid w:val="00604722"/>
    <w:rsid w:val="00615294"/>
    <w:rsid w:val="00643542"/>
    <w:rsid w:val="00643E89"/>
    <w:rsid w:val="0067395D"/>
    <w:rsid w:val="006A1287"/>
    <w:rsid w:val="006A6538"/>
    <w:rsid w:val="006B307A"/>
    <w:rsid w:val="006D1EDC"/>
    <w:rsid w:val="006D224C"/>
    <w:rsid w:val="006E701C"/>
    <w:rsid w:val="0072308E"/>
    <w:rsid w:val="00731D61"/>
    <w:rsid w:val="00744B93"/>
    <w:rsid w:val="007A1A93"/>
    <w:rsid w:val="007B3E11"/>
    <w:rsid w:val="007C1110"/>
    <w:rsid w:val="007C1467"/>
    <w:rsid w:val="007C2B63"/>
    <w:rsid w:val="007F2211"/>
    <w:rsid w:val="0080287B"/>
    <w:rsid w:val="00831EAD"/>
    <w:rsid w:val="00833D33"/>
    <w:rsid w:val="008738CC"/>
    <w:rsid w:val="00880C2D"/>
    <w:rsid w:val="008957CB"/>
    <w:rsid w:val="0089631F"/>
    <w:rsid w:val="008A5362"/>
    <w:rsid w:val="008A6B3A"/>
    <w:rsid w:val="008B60DE"/>
    <w:rsid w:val="008B7480"/>
    <w:rsid w:val="008C18D8"/>
    <w:rsid w:val="008C1BED"/>
    <w:rsid w:val="008F0AEA"/>
    <w:rsid w:val="00902469"/>
    <w:rsid w:val="009136D0"/>
    <w:rsid w:val="009166A1"/>
    <w:rsid w:val="00924C0E"/>
    <w:rsid w:val="0092754E"/>
    <w:rsid w:val="0094550E"/>
    <w:rsid w:val="00950D91"/>
    <w:rsid w:val="0095364A"/>
    <w:rsid w:val="00955E49"/>
    <w:rsid w:val="009638FF"/>
    <w:rsid w:val="009703D6"/>
    <w:rsid w:val="009769D7"/>
    <w:rsid w:val="00976A72"/>
    <w:rsid w:val="0099538A"/>
    <w:rsid w:val="009B1400"/>
    <w:rsid w:val="009B722E"/>
    <w:rsid w:val="009C7B0A"/>
    <w:rsid w:val="00A02A2A"/>
    <w:rsid w:val="00A032BC"/>
    <w:rsid w:val="00A0486D"/>
    <w:rsid w:val="00A062D9"/>
    <w:rsid w:val="00A10C15"/>
    <w:rsid w:val="00A117E5"/>
    <w:rsid w:val="00A12F30"/>
    <w:rsid w:val="00A2613E"/>
    <w:rsid w:val="00A427DD"/>
    <w:rsid w:val="00A624B6"/>
    <w:rsid w:val="00A64A20"/>
    <w:rsid w:val="00A64E0A"/>
    <w:rsid w:val="00A65D06"/>
    <w:rsid w:val="00A72C2B"/>
    <w:rsid w:val="00AA3ED4"/>
    <w:rsid w:val="00AC090C"/>
    <w:rsid w:val="00AC0A6C"/>
    <w:rsid w:val="00AC3FA3"/>
    <w:rsid w:val="00AC5730"/>
    <w:rsid w:val="00AD4ED9"/>
    <w:rsid w:val="00AE1B44"/>
    <w:rsid w:val="00AE4DFA"/>
    <w:rsid w:val="00AF359E"/>
    <w:rsid w:val="00B15336"/>
    <w:rsid w:val="00B32838"/>
    <w:rsid w:val="00B4332B"/>
    <w:rsid w:val="00B44988"/>
    <w:rsid w:val="00B6652B"/>
    <w:rsid w:val="00B7502F"/>
    <w:rsid w:val="00B841C6"/>
    <w:rsid w:val="00B90571"/>
    <w:rsid w:val="00B9429F"/>
    <w:rsid w:val="00BA5F58"/>
    <w:rsid w:val="00BC1CDE"/>
    <w:rsid w:val="00BD11B5"/>
    <w:rsid w:val="00BE426B"/>
    <w:rsid w:val="00BF5647"/>
    <w:rsid w:val="00C01C53"/>
    <w:rsid w:val="00C05DA8"/>
    <w:rsid w:val="00C07A88"/>
    <w:rsid w:val="00C25193"/>
    <w:rsid w:val="00C27384"/>
    <w:rsid w:val="00C30047"/>
    <w:rsid w:val="00C41FA8"/>
    <w:rsid w:val="00C44B07"/>
    <w:rsid w:val="00C76BE9"/>
    <w:rsid w:val="00C82507"/>
    <w:rsid w:val="00CD0783"/>
    <w:rsid w:val="00CD6623"/>
    <w:rsid w:val="00CE56BC"/>
    <w:rsid w:val="00D0454B"/>
    <w:rsid w:val="00D1506C"/>
    <w:rsid w:val="00D16999"/>
    <w:rsid w:val="00D23B10"/>
    <w:rsid w:val="00D3697B"/>
    <w:rsid w:val="00D507DA"/>
    <w:rsid w:val="00D55F44"/>
    <w:rsid w:val="00D64B22"/>
    <w:rsid w:val="00D71F3B"/>
    <w:rsid w:val="00D90C9D"/>
    <w:rsid w:val="00DA08A8"/>
    <w:rsid w:val="00DA4204"/>
    <w:rsid w:val="00DA4474"/>
    <w:rsid w:val="00DA59F4"/>
    <w:rsid w:val="00DC5173"/>
    <w:rsid w:val="00DE141D"/>
    <w:rsid w:val="00E00C05"/>
    <w:rsid w:val="00E019BB"/>
    <w:rsid w:val="00E175BF"/>
    <w:rsid w:val="00E301A1"/>
    <w:rsid w:val="00E439E7"/>
    <w:rsid w:val="00E70004"/>
    <w:rsid w:val="00E70342"/>
    <w:rsid w:val="00E86927"/>
    <w:rsid w:val="00E93DD6"/>
    <w:rsid w:val="00EA3A34"/>
    <w:rsid w:val="00EB26E5"/>
    <w:rsid w:val="00EB2B71"/>
    <w:rsid w:val="00EF192B"/>
    <w:rsid w:val="00F1175C"/>
    <w:rsid w:val="00F13A60"/>
    <w:rsid w:val="00F27A36"/>
    <w:rsid w:val="00F511DC"/>
    <w:rsid w:val="00F60EC0"/>
    <w:rsid w:val="00F875C4"/>
    <w:rsid w:val="00F90961"/>
    <w:rsid w:val="00F97203"/>
    <w:rsid w:val="00FA4C69"/>
    <w:rsid w:val="00FB26AF"/>
    <w:rsid w:val="00FC72F7"/>
    <w:rsid w:val="00FD1515"/>
    <w:rsid w:val="00FE36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ACER-2015-18366</_dlc_DocId>
    <_dlc_DocIdUrl xmlns="985daa2e-53d8-4475-82b8-9c7d25324e34">
      <Url>http://s-do-prod-ap/Media/Events/Workshop%20on%20the%20general%20principles%20for%20cross-border%20cost%20allocation/_layouts/DocIdRedir.aspx?ID=ACER-2015-18366</Url>
      <Description>ACER-2015-18366</Description>
    </_dlc_DocIdUrl>
    <ACER_Abstract xmlns="985daa2e-53d8-4475-82b8-9c7d25324e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B2CE644A81E4D9934D0F54F8B1D22" ma:contentTypeVersion="28" ma:contentTypeDescription="Create a new document." ma:contentTypeScope="" ma:versionID="0a80791416e3a4df24d2694f4c04af0d">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7C85-F968-4205-80BA-DBAB427A56AC}"/>
</file>

<file path=customXml/itemProps2.xml><?xml version="1.0" encoding="utf-8"?>
<ds:datastoreItem xmlns:ds="http://schemas.openxmlformats.org/officeDocument/2006/customXml" ds:itemID="{167BAE50-A068-4260-9056-784B80DDC2C5}"/>
</file>

<file path=customXml/itemProps3.xml><?xml version="1.0" encoding="utf-8"?>
<ds:datastoreItem xmlns:ds="http://schemas.openxmlformats.org/officeDocument/2006/customXml" ds:itemID="{BE0057A1-1C85-4881-8226-DAEE6F87548A}"/>
</file>

<file path=customXml/itemProps4.xml><?xml version="1.0" encoding="utf-8"?>
<ds:datastoreItem xmlns:ds="http://schemas.openxmlformats.org/officeDocument/2006/customXml" ds:itemID="{4395C547-C9CD-4120-BAC0-8D75AA7DD49D}"/>
</file>

<file path=customXml/itemProps5.xml><?xml version="1.0" encoding="utf-8"?>
<ds:datastoreItem xmlns:ds="http://schemas.openxmlformats.org/officeDocument/2006/customXml" ds:itemID="{D9F722BE-F460-4863-A0E0-A86C44DF5A4C}"/>
</file>

<file path=customXml/itemProps6.xml><?xml version="1.0" encoding="utf-8"?>
<ds:datastoreItem xmlns:ds="http://schemas.openxmlformats.org/officeDocument/2006/customXml" ds:itemID="{AE2ADB1B-2F77-44CE-95C0-D7702F3CD262}"/>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2013-10-30T15:51:00Z</dcterms:created>
  <dcterms:modified xsi:type="dcterms:W3CDTF">2013-10-30T15:51:00Z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0x010100A16B2CE644A81E4D9934D0F54F8B1D22</vt:lpwstr>
  </property>
  <property fmtid="{D5CDD505-2E9C-101B-9397-08002B2CF9AE}" pid="3" name="_dlc_DocIdItemGuid">
    <vt:lpwstr>f8d5a713-a0e5-45fa-a0ed-cd3d88498d30</vt:lpwstr>
  </property>
</Properties>
</file>